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80" w:lineRule="exact"/>
        <w:jc w:val="center"/>
        <w:rPr>
          <w:rFonts w:ascii="Times New Roman" w:hAnsi="Times New Roman" w:eastAsia="方正小标宋_GBK" w:cs="Times New Roman"/>
          <w:kern w:val="0"/>
          <w:sz w:val="52"/>
          <w:szCs w:val="52"/>
          <w:u w:val="single"/>
        </w:rPr>
      </w:pPr>
      <w:r>
        <w:rPr>
          <w:rFonts w:hint="eastAsia" w:ascii="Times New Roman" w:hAnsi="Times New Roman" w:eastAsia="方正小标宋_GBK" w:cs="Times New Roman"/>
          <w:kern w:val="0"/>
          <w:sz w:val="52"/>
          <w:szCs w:val="52"/>
          <w:u w:val="single"/>
        </w:rPr>
        <w:t>江苏传媒学校</w:t>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第二部分 2019年度部门决算表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收入支出决算总表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财政拨款收入支出决算总表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left="704"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一般公共预算财政拨款“三公”经费、会议费、培训费支出决算表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政府性基金预算财政拨款收入支出决算表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政府采购支出表</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第一部分　部门概况</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cs="Times New Roman"/>
          <w:sz w:val="32"/>
          <w:szCs w:val="32"/>
        </w:rPr>
        <w:t>江苏传媒学校是由江苏省广播电视总台(集团)主办的、全省唯一一所专门培养广播影视中、高等技能型人才的省属全日制普通中等专业学校，系江苏联合职业技术学院办学点。学校开设的五年制高职专业有：播音与主持、广播影视节目制作、摄影摄像技术、影视动画、</w:t>
      </w:r>
      <w:r>
        <w:rPr>
          <w:rFonts w:hint="eastAsia" w:ascii="仿宋_GB2312" w:hAnsi="仿宋" w:eastAsia="仿宋_GB2312"/>
          <w:sz w:val="32"/>
          <w:szCs w:val="32"/>
        </w:rPr>
        <w:t>中职专业包括影视制作和</w:t>
      </w:r>
      <w:r>
        <w:rPr>
          <w:rFonts w:hint="eastAsia" w:ascii="仿宋_GB2312" w:hAnsi="仿宋" w:eastAsia="仿宋_GB2312" w:cs="Times New Roman"/>
          <w:sz w:val="32"/>
          <w:szCs w:val="32"/>
        </w:rPr>
        <w:t>无人机</w:t>
      </w:r>
      <w:r>
        <w:rPr>
          <w:rFonts w:hint="eastAsia" w:ascii="仿宋_GB2312" w:hAnsi="仿宋" w:eastAsia="仿宋_GB2312"/>
          <w:sz w:val="32"/>
          <w:szCs w:val="32"/>
        </w:rPr>
        <w:t>专业</w:t>
      </w:r>
      <w:r>
        <w:rPr>
          <w:rFonts w:hint="eastAsia" w:ascii="仿宋_GB2312" w:hAnsi="仿宋" w:eastAsia="仿宋_GB2312" w:cs="Times New Roman"/>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二、部门机构设置及决算单位构成情况</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根据部门职责分工，本部门内设机构包括</w:t>
      </w:r>
      <w:r>
        <w:rPr>
          <w:rFonts w:hint="eastAsia" w:ascii="仿宋_GB2312" w:hAnsi="仿宋" w:eastAsia="仿宋_GB2312" w:cs="Times New Roman"/>
          <w:sz w:val="32"/>
          <w:szCs w:val="32"/>
        </w:rPr>
        <w:t>综合部、后勤管理部、学生工作部、教学工作部、招生就业与对外合作部、成人教育与培训部</w:t>
      </w:r>
      <w:r>
        <w:rPr>
          <w:rFonts w:ascii="Times New Roman" w:hAnsi="Times New Roman" w:eastAsia="方正仿宋_GBK" w:cs="Times New Roman"/>
          <w:spacing w:val="-8"/>
          <w:kern w:val="0"/>
          <w:sz w:val="32"/>
          <w:szCs w:val="32"/>
        </w:rPr>
        <w:t xml:space="preserve"> 。本部门</w:t>
      </w:r>
      <w:r>
        <w:rPr>
          <w:rFonts w:hint="eastAsia" w:ascii="Times New Roman" w:hAnsi="Times New Roman" w:eastAsia="方正仿宋_GBK" w:cs="Times New Roman"/>
          <w:spacing w:val="-8"/>
          <w:kern w:val="0"/>
          <w:sz w:val="32"/>
          <w:szCs w:val="32"/>
        </w:rPr>
        <w:t>无下</w:t>
      </w:r>
      <w:r>
        <w:rPr>
          <w:rFonts w:ascii="Times New Roman" w:hAnsi="Times New Roman" w:eastAsia="方正仿宋_GBK" w:cs="Times New Roman"/>
          <w:spacing w:val="-8"/>
          <w:kern w:val="0"/>
          <w:sz w:val="32"/>
          <w:szCs w:val="32"/>
        </w:rPr>
        <w:t>属单位</w:t>
      </w:r>
      <w:r>
        <w:rPr>
          <w:rFonts w:hint="eastAsia" w:ascii="Times New Roman" w:hAnsi="Times New Roman" w:eastAsia="方正仿宋_GBK" w:cs="Times New Roman"/>
          <w:spacing w:val="-8"/>
          <w:kern w:val="0"/>
          <w:sz w:val="32"/>
          <w:szCs w:val="32"/>
        </w:rPr>
        <w:t>。</w:t>
      </w:r>
    </w:p>
    <w:p>
      <w:pPr>
        <w:autoSpaceDE w:val="0"/>
        <w:autoSpaceDN w:val="0"/>
        <w:snapToGrid w:val="0"/>
        <w:spacing w:line="550" w:lineRule="exact"/>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u w:val="single"/>
        </w:rPr>
        <w:t>江苏传媒学校</w:t>
      </w:r>
      <w:r>
        <w:rPr>
          <w:rFonts w:ascii="Times New Roman" w:hAnsi="Times New Roman" w:eastAsia="方正仿宋_GBK" w:cs="Times New Roman"/>
          <w:kern w:val="0"/>
          <w:sz w:val="32"/>
          <w:szCs w:val="32"/>
          <w:u w:val="single"/>
        </w:rPr>
        <w:t>部门</w:t>
      </w:r>
      <w:r>
        <w:rPr>
          <w:rFonts w:ascii="Times New Roman" w:hAnsi="Times New Roman" w:eastAsia="方正仿宋_GBK" w:cs="Times New Roman"/>
          <w:kern w:val="0"/>
          <w:sz w:val="32"/>
          <w:szCs w:val="32"/>
        </w:rPr>
        <w:t>2019年部门汇总决算编制范围的预算单位共计</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家，具体包括：</w:t>
      </w:r>
      <w:r>
        <w:rPr>
          <w:rFonts w:hint="eastAsia" w:ascii="Times New Roman" w:hAnsi="Times New Roman" w:eastAsia="方正仿宋_GBK" w:cs="Times New Roman"/>
          <w:kern w:val="0"/>
          <w:sz w:val="32"/>
          <w:szCs w:val="32"/>
          <w:u w:val="single"/>
        </w:rPr>
        <w:t>江苏传媒学校</w:t>
      </w:r>
      <w:r>
        <w:rPr>
          <w:rFonts w:ascii="Times New Roman" w:hAnsi="Times New Roman" w:eastAsia="方正仿宋_GBK" w:cs="Times New Roman"/>
          <w:kern w:val="0"/>
          <w:sz w:val="32"/>
          <w:szCs w:val="32"/>
        </w:rPr>
        <w:t>本</w:t>
      </w:r>
      <w:r>
        <w:rPr>
          <w:rFonts w:hint="eastAsia" w:ascii="Times New Roman" w:hAnsi="Times New Roman" w:eastAsia="方正仿宋_GBK" w:cs="Times New Roman"/>
          <w:kern w:val="0"/>
          <w:sz w:val="32"/>
          <w:szCs w:val="32"/>
        </w:rPr>
        <w:t>级</w:t>
      </w:r>
      <w:r>
        <w:rPr>
          <w:rFonts w:ascii="Times New Roman" w:hAnsi="Times New Roman" w:eastAsia="方正仿宋_GBK" w:cs="Times New Roman"/>
          <w:spacing w:val="-8"/>
          <w:kern w:val="0"/>
          <w:sz w:val="32"/>
          <w:szCs w:val="32"/>
        </w:rPr>
        <w:t>。</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三、2019年度主要工作完成情况</w:t>
      </w:r>
    </w:p>
    <w:p>
      <w:pPr>
        <w:spacing w:line="360" w:lineRule="auto"/>
        <w:ind w:firstLine="640" w:firstLineChars="200"/>
        <w:rPr>
          <w:rFonts w:hint="eastAsia" w:ascii="仿宋" w:hAnsi="仿宋" w:eastAsia="仿宋"/>
          <w:sz w:val="32"/>
          <w:szCs w:val="32"/>
        </w:rPr>
      </w:pPr>
      <w:r>
        <w:rPr>
          <w:rFonts w:hint="eastAsia" w:ascii="仿宋" w:hAnsi="仿宋" w:eastAsia="仿宋" w:cs="仿宋_GB2312"/>
          <w:kern w:val="1"/>
          <w:sz w:val="32"/>
          <w:szCs w:val="32"/>
        </w:rPr>
        <w:t>2019年，江苏传媒学校</w:t>
      </w:r>
      <w:r>
        <w:rPr>
          <w:rFonts w:hint="eastAsia" w:ascii="仿宋" w:hAnsi="仿宋" w:eastAsia="仿宋"/>
          <w:sz w:val="32"/>
          <w:szCs w:val="32"/>
        </w:rPr>
        <w:t>按照“规则治校”“规范治校”“民主治校”的管理思路，努力工作，狠抓落实，圆满完成了总台下达的各项任务指标，</w:t>
      </w:r>
      <w:r>
        <w:rPr>
          <w:rFonts w:hint="eastAsia" w:ascii="仿宋" w:hAnsi="仿宋" w:eastAsia="仿宋" w:cs="仿宋_GB2312"/>
          <w:kern w:val="1"/>
          <w:sz w:val="32"/>
          <w:szCs w:val="32"/>
        </w:rPr>
        <w:t>新增两个专业，招生人数比2018年增长50%，事业收入完成指标任务的103.8%，基本完成巡察反馈问题的整改，</w:t>
      </w:r>
      <w:r>
        <w:rPr>
          <w:rFonts w:hint="eastAsia" w:ascii="仿宋" w:hAnsi="仿宋" w:eastAsia="仿宋"/>
          <w:sz w:val="32"/>
          <w:szCs w:val="32"/>
        </w:rPr>
        <w:t xml:space="preserve">保持了平稳有序的发展局面。 </w:t>
      </w:r>
    </w:p>
    <w:p>
      <w:pPr>
        <w:autoSpaceDE w:val="0"/>
        <w:autoSpaceDN w:val="0"/>
        <w:snapToGrid w:val="0"/>
        <w:spacing w:line="550" w:lineRule="exact"/>
        <w:rPr>
          <w:rFonts w:ascii="方正黑体_GBK" w:hAnsi="Times New Roman" w:eastAsia="方正黑体_GBK" w:cs="Times New Roman"/>
          <w:kern w:val="0"/>
          <w:sz w:val="32"/>
          <w:szCs w:val="32"/>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autoSpaceDE w:val="0"/>
        <w:autoSpaceDN w:val="0"/>
        <w:snapToGrid w:val="0"/>
        <w:spacing w:line="550" w:lineRule="exact"/>
        <w:rPr>
          <w:rFonts w:ascii="Times New Roman" w:hAnsi="Times New Roman" w:eastAsia="仿宋_GB2312"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第二部分　</w:t>
      </w:r>
      <w:r>
        <w:rPr>
          <w:rFonts w:hint="eastAsia" w:ascii="Times New Roman" w:hAnsi="Times New Roman" w:eastAsia="方正小标宋_GBK" w:cs="Times New Roman"/>
          <w:kern w:val="0"/>
          <w:sz w:val="36"/>
          <w:szCs w:val="36"/>
          <w:u w:val="single"/>
        </w:rPr>
        <w:t>江苏传媒学校</w:t>
      </w:r>
      <w:r>
        <w:rPr>
          <w:rFonts w:ascii="Times New Roman" w:hAnsi="Times New Roman" w:eastAsia="方正小标宋_GBK" w:cs="Times New Roman"/>
          <w:kern w:val="0"/>
          <w:sz w:val="36"/>
          <w:szCs w:val="36"/>
        </w:rPr>
        <w:t>2019年度部门决算表</w:t>
      </w:r>
    </w:p>
    <w:tbl>
      <w:tblPr>
        <w:tblStyle w:val="5"/>
        <w:tblW w:w="0" w:type="auto"/>
        <w:jc w:val="center"/>
        <w:tblLayout w:type="autofit"/>
        <w:tblCellMar>
          <w:top w:w="0" w:type="dxa"/>
          <w:left w:w="108" w:type="dxa"/>
          <w:bottom w:w="0" w:type="dxa"/>
          <w:right w:w="108" w:type="dxa"/>
        </w:tblCellMar>
      </w:tblPr>
      <w:tblGrid>
        <w:gridCol w:w="3216"/>
        <w:gridCol w:w="866"/>
        <w:gridCol w:w="3216"/>
        <w:gridCol w:w="866"/>
        <w:gridCol w:w="2416"/>
        <w:gridCol w:w="86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收入支出决算总表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江苏传媒学校</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gridSpan w:val="3"/>
            <w:tcBorders>
              <w:top w:val="nil"/>
              <w:left w:val="nil"/>
              <w:bottom w:val="single" w:color="auto" w:sz="4" w:space="0"/>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收入</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支出</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按支出性质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一般</w:t>
            </w:r>
            <w:r>
              <w:rPr>
                <w:rFonts w:ascii="Times New Roman" w:hAnsi="Times New Roman" w:eastAsia="宋体" w:cs="Times New Roman"/>
                <w:kern w:val="0"/>
                <w:sz w:val="20"/>
                <w:szCs w:val="20"/>
              </w:rPr>
              <w:t>公共预算财政拨款收入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一、基本支出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2015.34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政府性</w:t>
            </w:r>
            <w:r>
              <w:rPr>
                <w:rFonts w:ascii="Times New Roman" w:hAnsi="Times New Roman" w:eastAsia="宋体" w:cs="Times New Roman"/>
                <w:kern w:val="0"/>
                <w:sz w:val="20"/>
                <w:szCs w:val="20"/>
              </w:rPr>
              <w:t>基金预算财政拨款收入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二、项目支出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102.31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、上级补助收入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100</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三、上缴上级支出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、事业收入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253.63</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四、经营支出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、经营收入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1548.93</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五、对附属单位补助支出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六</w:t>
            </w:r>
            <w:r>
              <w:rPr>
                <w:rFonts w:ascii="Times New Roman" w:hAnsi="Times New Roman" w:eastAsia="宋体" w:cs="Times New Roman"/>
                <w:kern w:val="0"/>
                <w:sz w:val="20"/>
                <w:szCs w:val="20"/>
              </w:rPr>
              <w:t>、附属单位上缴收入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、其他收入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39.8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199.83</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368.89</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1994.74</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2117.65</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用事业基金弥补收支差额</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结余分配</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683.69</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560.78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2678.43</w:t>
            </w:r>
            <w:r>
              <w:rPr>
                <w:rFonts w:ascii="Times New Roman" w:hAnsi="Times New Roman" w:eastAsia="宋体" w:cs="Times New Roman"/>
                <w:kern w:val="0"/>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2678.43</w:t>
            </w: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autofit"/>
        <w:tblCellMar>
          <w:top w:w="0" w:type="dxa"/>
          <w:left w:w="108" w:type="dxa"/>
          <w:bottom w:w="0" w:type="dxa"/>
          <w:right w:w="108" w:type="dxa"/>
        </w:tblCellMar>
      </w:tblPr>
      <w:tblGrid>
        <w:gridCol w:w="993"/>
        <w:gridCol w:w="1118"/>
        <w:gridCol w:w="1118"/>
        <w:gridCol w:w="1021"/>
        <w:gridCol w:w="1416"/>
        <w:gridCol w:w="998"/>
        <w:gridCol w:w="1165"/>
        <w:gridCol w:w="1244"/>
        <w:gridCol w:w="1418"/>
        <w:gridCol w:w="1417"/>
        <w:gridCol w:w="1985"/>
      </w:tblGrid>
      <w:tr>
        <w:tblPrEx>
          <w:tblCellMar>
            <w:top w:w="0" w:type="dxa"/>
            <w:left w:w="108" w:type="dxa"/>
            <w:bottom w:w="0" w:type="dxa"/>
            <w:right w:w="108" w:type="dxa"/>
          </w:tblCellMar>
        </w:tblPrEx>
        <w:trPr>
          <w:trHeight w:val="564" w:hRule="atLeast"/>
          <w:jc w:val="center"/>
        </w:trPr>
        <w:tc>
          <w:tcPr>
            <w:tcW w:w="0" w:type="auto"/>
            <w:gridSpan w:val="2"/>
            <w:tcBorders>
              <w:top w:val="nil"/>
              <w:left w:val="nil"/>
              <w:bottom w:val="nil"/>
              <w:right w:val="nil"/>
            </w:tcBorders>
          </w:tcPr>
          <w:p>
            <w:pPr>
              <w:widowControl/>
              <w:jc w:val="center"/>
              <w:rPr>
                <w:rFonts w:ascii="Times New Roman" w:hAnsi="Times New Roman" w:eastAsia="方正小标宋_GBK" w:cs="Times New Roman"/>
                <w:kern w:val="0"/>
                <w:sz w:val="36"/>
                <w:szCs w:val="36"/>
              </w:rPr>
            </w:pPr>
          </w:p>
        </w:tc>
        <w:tc>
          <w:tcPr>
            <w:tcW w:w="0" w:type="auto"/>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0" w:name="RANGE!A1:I13"/>
            <w:r>
              <w:rPr>
                <w:rFonts w:ascii="Times New Roman" w:hAnsi="Times New Roman" w:eastAsia="方正小标宋_GBK" w:cs="Times New Roman"/>
                <w:kern w:val="0"/>
                <w:sz w:val="36"/>
                <w:szCs w:val="36"/>
              </w:rPr>
              <w:t>收入决算表</w:t>
            </w:r>
            <w:bookmarkEnd w:id="0"/>
          </w:p>
        </w:tc>
      </w:tr>
      <w:tr>
        <w:tblPrEx>
          <w:tblCellMar>
            <w:top w:w="0" w:type="dxa"/>
            <w:left w:w="108" w:type="dxa"/>
            <w:bottom w:w="0" w:type="dxa"/>
            <w:right w:w="108" w:type="dxa"/>
          </w:tblCellMar>
        </w:tblPrEx>
        <w:trPr>
          <w:trHeight w:val="319" w:hRule="atLeast"/>
          <w:jc w:val="center"/>
        </w:trPr>
        <w:tc>
          <w:tcPr>
            <w:tcW w:w="993"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2236"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2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公开02表</w:t>
            </w:r>
          </w:p>
        </w:tc>
      </w:tr>
      <w:tr>
        <w:tblPrEx>
          <w:tblCellMar>
            <w:top w:w="0" w:type="dxa"/>
            <w:left w:w="108" w:type="dxa"/>
            <w:bottom w:w="0" w:type="dxa"/>
            <w:right w:w="108" w:type="dxa"/>
          </w:tblCellMar>
        </w:tblPrEx>
        <w:trPr>
          <w:trHeight w:val="319" w:hRule="atLeast"/>
          <w:jc w:val="center"/>
        </w:trPr>
        <w:tc>
          <w:tcPr>
            <w:tcW w:w="3229" w:type="dxa"/>
            <w:gridSpan w:val="3"/>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江苏传媒学校</w:t>
            </w:r>
          </w:p>
        </w:tc>
        <w:tc>
          <w:tcPr>
            <w:tcW w:w="1021"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322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0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财政拨款收入</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上级补助收入</w:t>
            </w:r>
          </w:p>
        </w:tc>
        <w:tc>
          <w:tcPr>
            <w:tcW w:w="2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事业收入</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经营收入</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附属单位上缴收入</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其他收入</w:t>
            </w:r>
          </w:p>
        </w:tc>
      </w:tr>
      <w:tr>
        <w:tblPrEx>
          <w:tblCellMar>
            <w:top w:w="0" w:type="dxa"/>
            <w:left w:w="108" w:type="dxa"/>
            <w:bottom w:w="0" w:type="dxa"/>
            <w:right w:w="108" w:type="dxa"/>
          </w:tblCellMar>
        </w:tblPrEx>
        <w:trPr>
          <w:trHeight w:val="642"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223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小</w:t>
            </w:r>
            <w:r>
              <w:rPr>
                <w:rFonts w:ascii="Times New Roman" w:hAnsi="Times New Roman" w:eastAsia="宋体" w:cs="Times New Roman"/>
                <w:kern w:val="0"/>
                <w:sz w:val="20"/>
                <w:szCs w:val="20"/>
              </w:rPr>
              <w:t>计</w:t>
            </w:r>
          </w:p>
        </w:tc>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其中</w:t>
            </w:r>
            <w:r>
              <w:rPr>
                <w:rFonts w:ascii="Times New Roman" w:hAnsi="Times New Roman" w:eastAsia="宋体" w:cs="Times New Roman"/>
                <w:kern w:val="0"/>
                <w:sz w:val="20"/>
                <w:szCs w:val="20"/>
              </w:rPr>
              <w:t>：教育收费</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22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1994.73</w:t>
            </w: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1601.31</w:t>
            </w:r>
            <w:r>
              <w:rPr>
                <w:rFonts w:ascii="Times New Roman" w:hAnsi="Times New Roman" w:eastAsia="宋体" w:cs="Times New Roman"/>
                <w:kern w:val="0"/>
                <w:sz w:val="20"/>
                <w:szCs w:val="20"/>
              </w:rPr>
              <w:t>　</w:t>
            </w:r>
          </w:p>
        </w:tc>
        <w:tc>
          <w:tcPr>
            <w:tcW w:w="99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100</w:t>
            </w:r>
            <w:r>
              <w:rPr>
                <w:rFonts w:ascii="Times New Roman" w:hAnsi="Times New Roman" w:eastAsia="宋体" w:cs="Times New Roman"/>
                <w:kern w:val="0"/>
                <w:sz w:val="20"/>
                <w:szCs w:val="20"/>
              </w:rPr>
              <w:t>　</w:t>
            </w:r>
          </w:p>
        </w:tc>
        <w:tc>
          <w:tcPr>
            <w:tcW w:w="116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253.63</w:t>
            </w:r>
            <w:r>
              <w:rPr>
                <w:rFonts w:ascii="Times New Roman" w:hAnsi="Times New Roman" w:eastAsia="宋体" w:cs="Times New Roman"/>
                <w:kern w:val="0"/>
                <w:sz w:val="20"/>
                <w:szCs w:val="20"/>
              </w:rPr>
              <w:t>　</w:t>
            </w:r>
          </w:p>
        </w:tc>
        <w:tc>
          <w:tcPr>
            <w:tcW w:w="1244" w:type="dxa"/>
            <w:tcBorders>
              <w:top w:val="single" w:color="auto" w:sz="4" w:space="0"/>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253.63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39.8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教育支出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1,426.01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1,360.86</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16.92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8.43</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8.43</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39.80</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20503</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职业教育</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1,426.01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1,360.86</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16.92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8.43</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8.43</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39.80</w:t>
            </w:r>
          </w:p>
        </w:tc>
      </w:tr>
      <w:tr>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2050302</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中专教育</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131.10</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131.10</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2050305</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高等职业教育</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1,294.91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1,229.76</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16.92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8.43</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8.43</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39.80</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社会保障和就业支出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136.68</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63.15</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20805</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行政事业单位离退休</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136.68</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63.15</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2080505</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机关事业单位基本养老保险缴费支出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152.82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97.63</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55.19</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2080506</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机关事业单位职业年金缴费支出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47.01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39.05</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7.96</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221</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住房保障支出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103.77</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245.20</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245.20</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22102</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住房改革支出</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103.77</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245.20</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b/>
                <w:bCs/>
                <w:sz w:val="20"/>
                <w:szCs w:val="20"/>
              </w:rPr>
            </w:pPr>
            <w:r>
              <w:rPr>
                <w:rFonts w:hint="eastAsia" w:cs="Arial"/>
                <w:b/>
                <w:bCs/>
                <w:sz w:val="20"/>
                <w:szCs w:val="20"/>
              </w:rPr>
              <w:t>245.20</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2210201</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住房公积金</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100.92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19.92</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81.00</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81.00</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2210202</w:t>
            </w:r>
          </w:p>
        </w:tc>
        <w:tc>
          <w:tcPr>
            <w:tcW w:w="2236"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提租补贴</w:t>
            </w:r>
          </w:p>
        </w:tc>
        <w:tc>
          <w:tcPr>
            <w:tcW w:w="10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267.97</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103.77</w:t>
            </w:r>
          </w:p>
        </w:tc>
        <w:tc>
          <w:tcPr>
            <w:tcW w:w="9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164.20</w:t>
            </w:r>
          </w:p>
        </w:tc>
        <w:tc>
          <w:tcPr>
            <w:tcW w:w="1244" w:type="dxa"/>
            <w:tcBorders>
              <w:top w:val="nil"/>
              <w:left w:val="nil"/>
              <w:bottom w:val="single" w:color="auto" w:sz="4" w:space="0"/>
              <w:right w:val="single" w:color="auto" w:sz="4" w:space="0"/>
            </w:tcBorders>
            <w:vAlign w:val="center"/>
          </w:tcPr>
          <w:p>
            <w:pPr>
              <w:jc w:val="right"/>
              <w:rPr>
                <w:rFonts w:ascii="宋体" w:hAnsi="宋体" w:eastAsia="宋体" w:cs="Arial"/>
                <w:sz w:val="20"/>
                <w:szCs w:val="20"/>
              </w:rPr>
            </w:pPr>
            <w:r>
              <w:rPr>
                <w:rFonts w:hint="eastAsia" w:cs="Arial"/>
                <w:sz w:val="20"/>
                <w:szCs w:val="20"/>
              </w:rPr>
              <w:t>164.20</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90" w:hRule="atLeast"/>
          <w:jc w:val="center"/>
        </w:trPr>
        <w:tc>
          <w:tcPr>
            <w:tcW w:w="0" w:type="auto"/>
            <w:gridSpan w:val="4"/>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autofit"/>
        <w:tblCellMar>
          <w:top w:w="0" w:type="dxa"/>
          <w:left w:w="108" w:type="dxa"/>
          <w:bottom w:w="0" w:type="dxa"/>
          <w:right w:w="108" w:type="dxa"/>
        </w:tblCellMar>
      </w:tblPr>
      <w:tblGrid>
        <w:gridCol w:w="1816"/>
        <w:gridCol w:w="3616"/>
        <w:gridCol w:w="1416"/>
        <w:gridCol w:w="1016"/>
        <w:gridCol w:w="1016"/>
        <w:gridCol w:w="1416"/>
        <w:gridCol w:w="1016"/>
        <w:gridCol w:w="2016"/>
      </w:tblGrid>
      <w:tr>
        <w:tblPrEx>
          <w:tblCellMar>
            <w:top w:w="0" w:type="dxa"/>
            <w:left w:w="108" w:type="dxa"/>
            <w:bottom w:w="0" w:type="dxa"/>
            <w:right w:w="108" w:type="dxa"/>
          </w:tblCellMar>
        </w:tblPrEx>
        <w:trPr>
          <w:trHeight w:val="960" w:hRule="atLeast"/>
          <w:jc w:val="center"/>
        </w:trPr>
        <w:tc>
          <w:tcPr>
            <w:tcW w:w="0" w:type="auto"/>
            <w:gridSpan w:val="8"/>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1" w:name="RANGE!A1:H13"/>
            <w:r>
              <w:rPr>
                <w:rFonts w:ascii="Times New Roman" w:hAnsi="Times New Roman" w:eastAsia="方正小标宋_GBK" w:cs="Times New Roman"/>
                <w:kern w:val="0"/>
                <w:sz w:val="36"/>
                <w:szCs w:val="36"/>
              </w:rPr>
              <w:t>支出决算表</w:t>
            </w:r>
            <w:bookmarkEnd w:id="1"/>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CellMar>
            <w:top w:w="0" w:type="dxa"/>
            <w:left w:w="108" w:type="dxa"/>
            <w:bottom w:w="0" w:type="dxa"/>
            <w:right w:w="108" w:type="dxa"/>
          </w:tblCellMar>
        </w:tblPrEx>
        <w:trPr>
          <w:trHeight w:val="319" w:hRule="atLeast"/>
          <w:jc w:val="center"/>
        </w:trPr>
        <w:tc>
          <w:tcPr>
            <w:tcW w:w="0" w:type="auto"/>
            <w:gridSpan w:val="2"/>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江苏传媒学校</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blPrEx>
          <w:tblCellMar>
            <w:top w:w="0" w:type="dxa"/>
            <w:left w:w="108" w:type="dxa"/>
            <w:bottom w:w="0" w:type="dxa"/>
            <w:right w:w="108" w:type="dxa"/>
          </w:tblCellMar>
        </w:tblPrEx>
        <w:trPr>
          <w:trHeight w:val="642"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2117.65</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2015.34</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102.31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教育支出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1,548.93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1,446.62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102.31</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20503</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职业教育</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1,548.93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1,446.62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102.31</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2050302</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中专教育</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124.73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22.42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102.31</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2050305</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高等职业教育</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1,424.20</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1,424.20</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20805</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行政事业单位离退休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199.83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2080505</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机关事业单位基本养老保险缴费支出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152.82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152.82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2080506</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机关事业单位职业年金缴费支出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47.01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47.01</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221</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22102</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368.89</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sz w:val="20"/>
                <w:szCs w:val="20"/>
              </w:rPr>
            </w:pPr>
            <w:r>
              <w:rPr>
                <w:rFonts w:hint="eastAsia" w:cs="Arial"/>
                <w:b/>
                <w:bCs/>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2210201</w:t>
            </w:r>
          </w:p>
        </w:tc>
        <w:tc>
          <w:tcPr>
            <w:tcW w:w="0" w:type="auto"/>
            <w:tcBorders>
              <w:top w:val="nil"/>
              <w:left w:val="nil"/>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100.92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100.92</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sz w:val="20"/>
                <w:szCs w:val="20"/>
              </w:rPr>
            </w:pPr>
            <w:r>
              <w:rPr>
                <w:rFonts w:hint="eastAsia" w:cs="Arial"/>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45" w:hRule="atLeast"/>
          <w:jc w:val="center"/>
        </w:trPr>
        <w:tc>
          <w:tcPr>
            <w:tcW w:w="0" w:type="auto"/>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autofit"/>
        <w:tblCellMar>
          <w:top w:w="0" w:type="dxa"/>
          <w:left w:w="108" w:type="dxa"/>
          <w:bottom w:w="0" w:type="dxa"/>
          <w:right w:w="108" w:type="dxa"/>
        </w:tblCellMar>
      </w:tblPr>
      <w:tblGrid>
        <w:gridCol w:w="2816"/>
        <w:gridCol w:w="866"/>
        <w:gridCol w:w="3216"/>
        <w:gridCol w:w="1067"/>
        <w:gridCol w:w="2216"/>
        <w:gridCol w:w="2416"/>
      </w:tblGrid>
      <w:tr>
        <w:tblPrEx>
          <w:tblCellMar>
            <w:top w:w="0" w:type="dxa"/>
            <w:left w:w="108" w:type="dxa"/>
            <w:bottom w:w="0" w:type="dxa"/>
            <w:right w:w="108" w:type="dxa"/>
          </w:tblCellMar>
        </w:tblPrEx>
        <w:trPr>
          <w:trHeight w:val="960" w:hRule="atLeast"/>
          <w:jc w:val="center"/>
        </w:trPr>
        <w:tc>
          <w:tcPr>
            <w:tcW w:w="0" w:type="auto"/>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2" w:name="RANGE!A1:F35"/>
            <w:r>
              <w:rPr>
                <w:rFonts w:ascii="Times New Roman" w:hAnsi="Times New Roman" w:eastAsia="方正小标宋_GBK" w:cs="Times New Roman"/>
                <w:kern w:val="0"/>
                <w:sz w:val="36"/>
                <w:szCs w:val="36"/>
              </w:rPr>
              <w:t>财政拨款收入支出决算总表</w:t>
            </w:r>
            <w:bookmarkEnd w:id="2"/>
          </w:p>
        </w:tc>
      </w:tr>
      <w:tr>
        <w:tblPrEx>
          <w:tblCellMar>
            <w:top w:w="0" w:type="dxa"/>
            <w:left w:w="108" w:type="dxa"/>
            <w:bottom w:w="0" w:type="dxa"/>
            <w:right w:w="108" w:type="dxa"/>
          </w:tblCellMar>
        </w:tblPrEx>
        <w:trPr>
          <w:trHeight w:val="408" w:hRule="atLeast"/>
          <w:jc w:val="center"/>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江苏传媒学校</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收入</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支出</w:t>
            </w:r>
          </w:p>
        </w:tc>
      </w:tr>
      <w:tr>
        <w:tblPrEx>
          <w:tblCellMar>
            <w:top w:w="0" w:type="dxa"/>
            <w:left w:w="108" w:type="dxa"/>
            <w:bottom w:w="0" w:type="dxa"/>
            <w:right w:w="108" w:type="dxa"/>
          </w:tblCellMar>
        </w:tblPrEx>
        <w:trPr>
          <w:trHeight w:val="319"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64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一般公共预算财政拨款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政府性基金预算财政拨款</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1344.01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1344.01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七、文化</w:t>
            </w:r>
            <w:r>
              <w:rPr>
                <w:rFonts w:hint="eastAsia" w:ascii="Times New Roman" w:hAnsi="Times New Roman" w:eastAsia="宋体" w:cs="Times New Roman"/>
                <w:kern w:val="0"/>
                <w:sz w:val="20"/>
                <w:szCs w:val="20"/>
              </w:rPr>
              <w:t>旅游</w:t>
            </w:r>
            <w:r>
              <w:rPr>
                <w:rFonts w:ascii="Times New Roman" w:hAnsi="Times New Roman" w:eastAsia="宋体" w:cs="Times New Roman"/>
                <w:kern w:val="0"/>
                <w:sz w:val="20"/>
                <w:szCs w:val="20"/>
              </w:rPr>
              <w:t>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136.68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136.68</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九、卫生</w:t>
            </w:r>
            <w:r>
              <w:rPr>
                <w:rFonts w:hint="eastAsia" w:ascii="Times New Roman" w:hAnsi="Times New Roman" w:eastAsia="宋体" w:cs="Times New Roman"/>
                <w:kern w:val="0"/>
                <w:sz w:val="20"/>
                <w:szCs w:val="20"/>
              </w:rPr>
              <w:t>健康</w:t>
            </w:r>
            <w:r>
              <w:rPr>
                <w:rFonts w:ascii="Times New Roman" w:hAnsi="Times New Roman" w:eastAsia="宋体" w:cs="Times New Roman"/>
                <w:kern w:val="0"/>
                <w:sz w:val="20"/>
                <w:szCs w:val="20"/>
              </w:rPr>
              <w:t>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十二、农林水支出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十三、交通运输支出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十四、资源勘探信息等支出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十六、金融支出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十八、</w:t>
            </w:r>
            <w:r>
              <w:rPr>
                <w:rFonts w:hint="eastAsia" w:ascii="Times New Roman" w:hAnsi="Times New Roman" w:eastAsia="宋体" w:cs="Times New Roman"/>
                <w:kern w:val="0"/>
                <w:sz w:val="20"/>
                <w:szCs w:val="20"/>
              </w:rPr>
              <w:t>自然</w:t>
            </w:r>
            <w:r>
              <w:rPr>
                <w:rFonts w:ascii="Times New Roman" w:hAnsi="Times New Roman" w:eastAsia="宋体" w:cs="Times New Roman"/>
                <w:kern w:val="0"/>
                <w:sz w:val="20"/>
                <w:szCs w:val="20"/>
              </w:rPr>
              <w:t>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103.77</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103.77</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二十</w:t>
            </w:r>
            <w:r>
              <w:rPr>
                <w:rFonts w:ascii="Times New Roman" w:hAnsi="Times New Roman" w:eastAsia="宋体" w:cs="Times New Roman"/>
                <w:kern w:val="0"/>
                <w:sz w:val="20"/>
                <w:szCs w:val="20"/>
              </w:rPr>
              <w:t>一、灾害防治及应急管理支出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55"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二十</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b/>
                <w:bCs/>
                <w:kern w:val="0"/>
                <w:sz w:val="20"/>
                <w:szCs w:val="20"/>
                <w:lang w:val="en-US" w:eastAsia="zh-CN"/>
              </w:rPr>
            </w:pPr>
            <w:r>
              <w:rPr>
                <w:rFonts w:ascii="Times New Roman" w:hAnsi="Times New Roman" w:eastAsia="宋体" w:cs="Times New Roman"/>
                <w:b/>
                <w:bCs/>
                <w:kern w:val="0"/>
                <w:sz w:val="20"/>
                <w:szCs w:val="20"/>
              </w:rPr>
              <w:t>　</w:t>
            </w:r>
            <w:r>
              <w:rPr>
                <w:rFonts w:hint="eastAsia" w:ascii="Times New Roman" w:hAnsi="Times New Roman" w:eastAsia="宋体" w:cs="Times New Roman"/>
                <w:b/>
                <w:bCs/>
                <w:kern w:val="0"/>
                <w:sz w:val="20"/>
                <w:szCs w:val="20"/>
                <w:lang w:val="en-US" w:eastAsia="zh-CN"/>
              </w:rPr>
              <w:t>1584.46</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b/>
                <w:bCs/>
                <w:kern w:val="0"/>
                <w:sz w:val="20"/>
                <w:szCs w:val="20"/>
                <w:lang w:val="en-US" w:eastAsia="zh-CN"/>
              </w:rPr>
            </w:pPr>
            <w:r>
              <w:rPr>
                <w:rFonts w:ascii="Times New Roman" w:hAnsi="Times New Roman" w:eastAsia="宋体" w:cs="Times New Roman"/>
                <w:b/>
                <w:bCs/>
                <w:kern w:val="0"/>
                <w:sz w:val="20"/>
                <w:szCs w:val="20"/>
              </w:rPr>
              <w:t>　</w:t>
            </w:r>
            <w:r>
              <w:rPr>
                <w:rFonts w:hint="eastAsia" w:ascii="Times New Roman" w:hAnsi="Times New Roman" w:eastAsia="宋体" w:cs="Times New Roman"/>
                <w:b/>
                <w:bCs/>
                <w:kern w:val="0"/>
                <w:sz w:val="20"/>
                <w:szCs w:val="20"/>
                <w:lang w:val="en-US" w:eastAsia="zh-CN"/>
              </w:rPr>
              <w:t>1584.46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r>
      <w:tr>
        <w:tblPrEx>
          <w:tblCellMar>
            <w:top w:w="0" w:type="dxa"/>
            <w:left w:w="108" w:type="dxa"/>
            <w:bottom w:w="0" w:type="dxa"/>
            <w:right w:w="108" w:type="dxa"/>
          </w:tblCellMar>
        </w:tblPrEx>
        <w:trPr>
          <w:trHeight w:val="331"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16.85</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16.85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总计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1601.31</w:t>
            </w:r>
            <w:r>
              <w:rPr>
                <w:rFonts w:ascii="Times New Roman" w:hAnsi="Times New Roman" w:eastAsia="宋体" w:cs="Times New Roman"/>
                <w:kern w:val="0"/>
                <w:sz w:val="2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0" w:type="auto"/>
        <w:jc w:val="center"/>
        <w:tblLayout w:type="autofit"/>
        <w:tblCellMar>
          <w:top w:w="0" w:type="dxa"/>
          <w:left w:w="108" w:type="dxa"/>
          <w:bottom w:w="0" w:type="dxa"/>
          <w:right w:w="108" w:type="dxa"/>
        </w:tblCellMar>
      </w:tblPr>
      <w:tblGrid>
        <w:gridCol w:w="1698"/>
        <w:gridCol w:w="2810"/>
        <w:gridCol w:w="3018"/>
        <w:gridCol w:w="2166"/>
        <w:gridCol w:w="1674"/>
      </w:tblGrid>
      <w:tr>
        <w:tblPrEx>
          <w:tblCellMar>
            <w:top w:w="0" w:type="dxa"/>
            <w:left w:w="108" w:type="dxa"/>
            <w:bottom w:w="0" w:type="dxa"/>
            <w:right w:w="108" w:type="dxa"/>
          </w:tblCellMar>
        </w:tblPrEx>
        <w:trPr>
          <w:trHeight w:val="708" w:hRule="atLeast"/>
          <w:jc w:val="center"/>
        </w:trPr>
        <w:tc>
          <w:tcPr>
            <w:tcW w:w="0" w:type="auto"/>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3" w:name="RANGE!A1:E14"/>
            <w:r>
              <w:rPr>
                <w:rFonts w:ascii="Times New Roman" w:hAnsi="Times New Roman" w:eastAsia="方正小标宋_GBK" w:cs="Times New Roman"/>
                <w:kern w:val="0"/>
                <w:sz w:val="36"/>
                <w:szCs w:val="36"/>
              </w:rPr>
              <w:t>财政拨款支出决算表</w:t>
            </w:r>
            <w:bookmarkEnd w:id="3"/>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blPrEx>
          <w:tblCellMar>
            <w:top w:w="0" w:type="dxa"/>
            <w:left w:w="108" w:type="dxa"/>
            <w:bottom w:w="0" w:type="dxa"/>
            <w:right w:w="108" w:type="dxa"/>
          </w:tblCellMar>
        </w:tblPrEx>
        <w:trPr>
          <w:trHeight w:val="319" w:hRule="atLeast"/>
          <w:jc w:val="center"/>
        </w:trPr>
        <w:tc>
          <w:tcPr>
            <w:tcW w:w="1639"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71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公开05表</w:t>
            </w:r>
          </w:p>
        </w:tc>
      </w:tr>
      <w:tr>
        <w:tblPrEx>
          <w:tblCellMar>
            <w:top w:w="0" w:type="dxa"/>
            <w:left w:w="108" w:type="dxa"/>
            <w:bottom w:w="0" w:type="dxa"/>
            <w:right w:w="108" w:type="dxa"/>
          </w:tblCellMar>
        </w:tblPrEx>
        <w:trPr>
          <w:trHeight w:val="319" w:hRule="atLeast"/>
          <w:jc w:val="center"/>
        </w:trPr>
        <w:tc>
          <w:tcPr>
            <w:tcW w:w="0" w:type="auto"/>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0" w:type="auto"/>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0" w:type="auto"/>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2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1,344.01</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1,252.18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91.83</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205</w:t>
            </w:r>
            <w:r>
              <w:rPr>
                <w:rFonts w:ascii="Times New Roman" w:hAnsi="Times New Roman" w:eastAsia="宋体" w:cs="Times New Roman"/>
                <w:kern w:val="0"/>
                <w:sz w:val="20"/>
                <w:szCs w:val="20"/>
              </w:rPr>
              <w:t>　</w:t>
            </w:r>
          </w:p>
        </w:tc>
        <w:tc>
          <w:tcPr>
            <w:tcW w:w="2712"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教育支出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1,344.01</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1,252.18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91.83</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2050302</w:t>
            </w:r>
          </w:p>
        </w:tc>
        <w:tc>
          <w:tcPr>
            <w:tcW w:w="2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中专教育</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114.25</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22.42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91.83</w:t>
            </w:r>
          </w:p>
          <w:p>
            <w:pPr>
              <w:widowControl/>
              <w:jc w:val="center"/>
              <w:rPr>
                <w:rFonts w:hint="default" w:ascii="Times New Roman" w:hAnsi="Times New Roman" w:eastAsia="宋体" w:cs="Times New Roman"/>
                <w:kern w:val="0"/>
                <w:sz w:val="20"/>
                <w:szCs w:val="20"/>
                <w:lang w:val="en-US" w:eastAsia="zh-CN"/>
              </w:rPr>
            </w:pP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2050305</w:t>
            </w:r>
            <w:r>
              <w:rPr>
                <w:rFonts w:ascii="Times New Roman" w:hAnsi="Times New Roman" w:eastAsia="宋体" w:cs="Times New Roman"/>
                <w:kern w:val="0"/>
                <w:sz w:val="20"/>
                <w:szCs w:val="20"/>
              </w:rPr>
              <w:t>　</w:t>
            </w:r>
          </w:p>
        </w:tc>
        <w:tc>
          <w:tcPr>
            <w:tcW w:w="2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高等职业教育</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1,229.76</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1,229.76</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208</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16"/>
                <w:szCs w:val="16"/>
                <w:u w:val="none"/>
                <w:lang w:val="en-US" w:eastAsia="zh-CN" w:bidi="ar"/>
              </w:rPr>
              <w:t>社会保障和就业支出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20805</w:t>
            </w:r>
            <w:r>
              <w:rPr>
                <w:rFonts w:ascii="Times New Roman" w:hAnsi="Times New Roman" w:eastAsia="宋体" w:cs="Times New Roman"/>
                <w:kern w:val="0"/>
                <w:sz w:val="20"/>
                <w:szCs w:val="20"/>
              </w:rPr>
              <w:t>　</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16"/>
                <w:szCs w:val="16"/>
                <w:u w:val="none"/>
                <w:lang w:val="en-US" w:eastAsia="zh-CN" w:bidi="ar"/>
              </w:rPr>
              <w:t>行政事业单位离退休</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2080505</w:t>
            </w:r>
            <w:r>
              <w:rPr>
                <w:rFonts w:ascii="Times New Roman" w:hAnsi="Times New Roman" w:eastAsia="宋体" w:cs="Times New Roman"/>
                <w:kern w:val="0"/>
                <w:sz w:val="20"/>
                <w:szCs w:val="20"/>
              </w:rPr>
              <w:t>　</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97.63</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97.63</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2080506</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39.05</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39.05</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221</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住房保障支出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22102</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住房改革支出</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2210202</w:t>
            </w:r>
          </w:p>
        </w:tc>
        <w:tc>
          <w:tcPr>
            <w:tcW w:w="2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提租补贴</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103.77</w:t>
            </w:r>
          </w:p>
        </w:tc>
        <w:tc>
          <w:tcPr>
            <w:tcW w:w="2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103.77</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735" w:hRule="atLeast"/>
          <w:jc w:val="center"/>
        </w:trPr>
        <w:tc>
          <w:tcPr>
            <w:tcW w:w="0" w:type="auto"/>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注：1.本表反映部门本年度按功能分类财政拨款实际支出情况。财政拨款指一般公共预算财政拨款和政府性基金预算财政拨款。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540" w:type="dxa"/>
        <w:jc w:val="center"/>
        <w:tblLayout w:type="autofit"/>
        <w:tblCellMar>
          <w:top w:w="0" w:type="dxa"/>
          <w:left w:w="108" w:type="dxa"/>
          <w:bottom w:w="0" w:type="dxa"/>
          <w:right w:w="108" w:type="dxa"/>
        </w:tblCellMar>
      </w:tblPr>
      <w:tblGrid>
        <w:gridCol w:w="1985"/>
        <w:gridCol w:w="2693"/>
        <w:gridCol w:w="7229"/>
        <w:gridCol w:w="1633"/>
      </w:tblGrid>
      <w:tr>
        <w:tblPrEx>
          <w:tblCellMar>
            <w:top w:w="0" w:type="dxa"/>
            <w:left w:w="108" w:type="dxa"/>
            <w:bottom w:w="0" w:type="dxa"/>
            <w:right w:w="108" w:type="dxa"/>
          </w:tblCellMar>
        </w:tblPrEx>
        <w:trPr>
          <w:trHeight w:val="960" w:hRule="atLeast"/>
          <w:jc w:val="center"/>
        </w:trPr>
        <w:tc>
          <w:tcPr>
            <w:tcW w:w="13540" w:type="dxa"/>
            <w:gridSpan w:val="4"/>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4" w:name="RANGE!A1:E22"/>
            <w:r>
              <w:rPr>
                <w:rFonts w:ascii="Times New Roman" w:hAnsi="Times New Roman" w:eastAsia="方正小标宋_GBK" w:cs="Times New Roman"/>
                <w:kern w:val="0"/>
                <w:sz w:val="36"/>
                <w:szCs w:val="36"/>
              </w:rPr>
              <w:t>财政拨款基本支出决算表</w:t>
            </w:r>
            <w:bookmarkEnd w:id="4"/>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693"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7229"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公开06表</w:t>
            </w:r>
          </w:p>
        </w:tc>
      </w:tr>
      <w:tr>
        <w:tblPrEx>
          <w:tblCellMar>
            <w:top w:w="0" w:type="dxa"/>
            <w:left w:w="108" w:type="dxa"/>
            <w:bottom w:w="0" w:type="dxa"/>
            <w:right w:w="108" w:type="dxa"/>
          </w:tblCellMar>
        </w:tblPrEx>
        <w:trPr>
          <w:gridAfter w:val="1"/>
          <w:wAfter w:w="1633" w:type="dxa"/>
          <w:trHeight w:val="319" w:hRule="atLeast"/>
          <w:jc w:val="center"/>
        </w:trPr>
        <w:tc>
          <w:tcPr>
            <w:tcW w:w="4678" w:type="dxa"/>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7229"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gridAfter w:val="1"/>
          <w:wAfter w:w="1633" w:type="dxa"/>
          <w:trHeight w:val="319" w:hRule="atLeast"/>
          <w:jc w:val="center"/>
        </w:trPr>
        <w:tc>
          <w:tcPr>
            <w:tcW w:w="4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7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金额</w:t>
            </w: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2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7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7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2"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7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4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301</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工资福利支出</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1541.27</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基本工资</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202.92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津贴补贴</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216.92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30107</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绩效工资</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430.47</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30108</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机关事业单位基本养老保险缴费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152.82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30109</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职业年金缴费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47.01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其他社会保障费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30113</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住房公积金</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100.92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30114</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医疗费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6.68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30115</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其他工资福利支出</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379.99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商品和服务支出</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322.37</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30201</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办公费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4.09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印刷费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10.36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30204</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手续费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30205</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水费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7.51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30206</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电费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27.91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30207</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邮电费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差旅费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11.06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30214</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维护费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58.09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30215</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租赁费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30216</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培训费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0.22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30219</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专用材料</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4.81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劳务费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78.86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30223</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委托业务费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12.17</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30226</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福利费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21.59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30227</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公车用车维护费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1.25</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30228</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其他交通费用</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30230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其他商品服务支出</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71.58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303</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对个人和家庭的补助</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149.73</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30301</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离休费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27.9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退休费</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98.09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30304</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抚恤金</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0.03</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30307</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医疗费补助</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4.97</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30308</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助学金</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18.06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30309</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奖励金</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30311</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其他对个人和家庭的补助</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0.28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310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其他资本性支出</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633" w:type="dxa"/>
          <w:trHeight w:val="331"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31002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办公设备购置</w:t>
            </w:r>
          </w:p>
        </w:tc>
        <w:tc>
          <w:tcPr>
            <w:tcW w:w="722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1.98</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10" w:hRule="atLeast"/>
          <w:jc w:val="center"/>
        </w:trPr>
        <w:tc>
          <w:tcPr>
            <w:tcW w:w="1354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注：1.本表反映部门本年度按经济分类财政拨款基本支出明细情况。财政拨款指一般公共预算财政拨款和政府性基金预算财政拨款。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180" w:type="dxa"/>
        <w:jc w:val="center"/>
        <w:tblLayout w:type="autofit"/>
        <w:tblCellMar>
          <w:top w:w="0" w:type="dxa"/>
          <w:left w:w="108" w:type="dxa"/>
          <w:bottom w:w="0" w:type="dxa"/>
          <w:right w:w="108" w:type="dxa"/>
        </w:tblCellMar>
      </w:tblPr>
      <w:tblGrid>
        <w:gridCol w:w="1340"/>
        <w:gridCol w:w="2180"/>
        <w:gridCol w:w="3220"/>
        <w:gridCol w:w="3220"/>
        <w:gridCol w:w="3220"/>
      </w:tblGrid>
      <w:tr>
        <w:tblPrEx>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一般公共预算财政拨款支出决算表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21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公开07表</w:t>
            </w:r>
          </w:p>
        </w:tc>
      </w:tr>
      <w:tr>
        <w:tblPrEx>
          <w:tblCellMar>
            <w:top w:w="0" w:type="dxa"/>
            <w:left w:w="108" w:type="dxa"/>
            <w:bottom w:w="0" w:type="dxa"/>
            <w:right w:w="108" w:type="dxa"/>
          </w:tblCellMar>
        </w:tblPrEx>
        <w:trPr>
          <w:trHeight w:val="319" w:hRule="atLeast"/>
          <w:jc w:val="center"/>
        </w:trPr>
        <w:tc>
          <w:tcPr>
            <w:tcW w:w="3520" w:type="dxa"/>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32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32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322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1,584.46</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1,492.63</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91.83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205</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教育支出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1,344.01</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1,252.18</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91.83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20503</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职业教育</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1,344.01</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1,252.18</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91.83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2050302</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中专教育</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114.25</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22.42</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91.83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2050305</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高等职业教育</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1,229.76</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1,229.76</w:t>
            </w:r>
          </w:p>
        </w:tc>
        <w:tc>
          <w:tcPr>
            <w:tcW w:w="322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208</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社会保障和就业支出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20805</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行政事业单位离退休</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136.68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2080505</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97.63</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97.63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2080506</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39.05</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39.05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221</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住房保障支出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22102</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住房改革支出</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b/>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2210202</w:t>
            </w:r>
          </w:p>
        </w:tc>
        <w:tc>
          <w:tcPr>
            <w:tcW w:w="2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 xml:space="preserve">  提租补贴</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0"/>
                <w:sz w:val="20"/>
                <w:szCs w:val="20"/>
              </w:rPr>
            </w:pPr>
            <w:r>
              <w:rPr>
                <w:rFonts w:hint="eastAsia" w:ascii="宋体" w:hAnsi="宋体" w:eastAsia="宋体" w:cs="宋体"/>
                <w:i w:val="0"/>
                <w:color w:val="000000"/>
                <w:kern w:val="0"/>
                <w:sz w:val="20"/>
                <w:szCs w:val="20"/>
                <w:u w:val="none"/>
                <w:lang w:val="en-US" w:eastAsia="zh-CN" w:bidi="ar"/>
              </w:rPr>
              <w:t>103.77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注：1.本表反映部门本年度按功能分类一般公共预算财政拨款实际支出情况。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380" w:type="dxa"/>
        <w:jc w:val="center"/>
        <w:tblLayout w:type="autofit"/>
        <w:tblCellMar>
          <w:top w:w="0" w:type="dxa"/>
          <w:left w:w="108" w:type="dxa"/>
          <w:bottom w:w="0" w:type="dxa"/>
          <w:right w:w="108" w:type="dxa"/>
        </w:tblCellMar>
      </w:tblPr>
      <w:tblGrid>
        <w:gridCol w:w="1843"/>
        <w:gridCol w:w="3119"/>
        <w:gridCol w:w="6662"/>
        <w:gridCol w:w="1756"/>
      </w:tblGrid>
      <w:tr>
        <w:tblPrEx>
          <w:tblCellMar>
            <w:top w:w="0" w:type="dxa"/>
            <w:left w:w="108" w:type="dxa"/>
            <w:bottom w:w="0" w:type="dxa"/>
            <w:right w:w="108" w:type="dxa"/>
          </w:tblCellMar>
        </w:tblPrEx>
        <w:trPr>
          <w:trHeight w:val="960" w:hRule="atLeast"/>
          <w:jc w:val="center"/>
        </w:trPr>
        <w:tc>
          <w:tcPr>
            <w:tcW w:w="13380" w:type="dxa"/>
            <w:gridSpan w:val="4"/>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一般公共预算财政拨款基本支出决算表</w:t>
            </w:r>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311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公开08表</w:t>
            </w: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66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金额</w:t>
            </w: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31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756" w:type="dxa"/>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1584.46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工资福利支出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1047.74</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30101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基本工资</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202.92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津贴补贴</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52.72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绩效工资</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298.27</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机关事业单位基本养老保险缴费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97.63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职业年金缴费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39.05</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其他社会保障费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3.54</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医疗费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6.68</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30115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其他工资福利支出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346.94</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商品和服务支出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394.86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办公费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4.09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印刷费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10.36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手续费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水费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7.51</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电费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27.91</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邮电费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9</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30209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物业管理费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70.83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差旅费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11.06</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维护费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58.09</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租赁费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1.8</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培训费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6.72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专用材料</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5.47</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劳务费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79.12</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委托业务费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12.17</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福利费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21.59</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公车用车维护费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1.25</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其他交通费用</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2.04</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30230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其他商品服务支出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65.83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对个人和家庭的补助</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136.21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离休费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27.9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30302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退休费</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98.09</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30304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抚恤金</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0.03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30308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助学金</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8.3</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30311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其他对个人和家庭的补助</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1.89</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其他资本性支出</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5.65</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gridAfter w:val="1"/>
          <w:wAfter w:w="1756" w:type="dxa"/>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31002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办公设备购置</w:t>
            </w:r>
          </w:p>
        </w:tc>
        <w:tc>
          <w:tcPr>
            <w:tcW w:w="666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5.64</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25" w:hRule="atLeast"/>
          <w:jc w:val="center"/>
        </w:trPr>
        <w:tc>
          <w:tcPr>
            <w:tcW w:w="1338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本表反映部门本年度按经济分类一般公共预算财政拨款基本支出明细情况。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660" w:type="dxa"/>
        <w:jc w:val="center"/>
        <w:tblLayout w:type="autofit"/>
        <w:tblCellMar>
          <w:top w:w="0" w:type="dxa"/>
          <w:left w:w="108" w:type="dxa"/>
          <w:bottom w:w="0" w:type="dxa"/>
          <w:right w:w="108" w:type="dxa"/>
        </w:tblCellMar>
      </w:tblPr>
      <w:tblGrid>
        <w:gridCol w:w="1660"/>
        <w:gridCol w:w="2100"/>
        <w:gridCol w:w="1660"/>
        <w:gridCol w:w="1660"/>
        <w:gridCol w:w="1600"/>
        <w:gridCol w:w="1660"/>
        <w:gridCol w:w="1660"/>
        <w:gridCol w:w="1660"/>
      </w:tblGrid>
      <w:tr>
        <w:tblPrEx>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5" w:name="RANGE!A1:H16"/>
            <w:r>
              <w:rPr>
                <w:rFonts w:ascii="Times New Roman" w:hAnsi="Times New Roman" w:eastAsia="方正小标宋_GBK" w:cs="Times New Roman"/>
                <w:kern w:val="0"/>
                <w:sz w:val="36"/>
                <w:szCs w:val="36"/>
              </w:rPr>
              <w:t>一般公共预算财政拨款“三公”经费、会议费、培训费支出决算表</w:t>
            </w:r>
            <w:bookmarkEnd w:id="5"/>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21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blPrEx>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4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1.25</w:t>
            </w:r>
            <w:r>
              <w:rPr>
                <w:rFonts w:ascii="Times New Roman" w:hAnsi="Times New Roman" w:eastAsia="宋体" w:cs="Times New Roman"/>
                <w:kern w:val="0"/>
                <w:sz w:val="20"/>
                <w:szCs w:val="20"/>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lang w:val="en-US" w:eastAsia="zh-CN"/>
              </w:rPr>
              <w:t>1.25</w:t>
            </w:r>
            <w:r>
              <w:rPr>
                <w:rFonts w:ascii="Times New Roman" w:hAnsi="Times New Roman" w:eastAsia="宋体" w:cs="Times New Roman"/>
                <w:b/>
                <w:bCs/>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1.25</w:t>
            </w: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6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1</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 xml:space="preserve">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 xml:space="preserve">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注：“三公”经费、会议费、培训费详细支出情况见支出情况说明。</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2900" w:type="dxa"/>
        <w:jc w:val="center"/>
        <w:tblLayout w:type="autofit"/>
        <w:tblCellMar>
          <w:top w:w="0" w:type="dxa"/>
          <w:left w:w="108" w:type="dxa"/>
          <w:bottom w:w="0" w:type="dxa"/>
          <w:right w:w="108" w:type="dxa"/>
        </w:tblCellMar>
      </w:tblPr>
      <w:tblGrid>
        <w:gridCol w:w="1180"/>
        <w:gridCol w:w="1600"/>
        <w:gridCol w:w="1780"/>
        <w:gridCol w:w="1780"/>
        <w:gridCol w:w="1540"/>
        <w:gridCol w:w="1600"/>
        <w:gridCol w:w="1520"/>
        <w:gridCol w:w="1900"/>
      </w:tblGrid>
      <w:tr>
        <w:tblPrEx>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bookmarkStart w:id="6" w:name="RANGE!A1:H14"/>
            <w:r>
              <w:rPr>
                <w:rFonts w:ascii="Times New Roman" w:hAnsi="Times New Roman" w:eastAsia="方正小标宋_GBK" w:cs="Times New Roman"/>
                <w:kern w:val="0"/>
                <w:sz w:val="40"/>
                <w:szCs w:val="40"/>
              </w:rPr>
              <w:t>政府性基金预算财政拨款收入支出决算表</w:t>
            </w:r>
            <w:bookmarkEnd w:id="6"/>
          </w:p>
        </w:tc>
      </w:tr>
      <w:tr>
        <w:tblPrEx>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公开10表</w:t>
            </w:r>
          </w:p>
        </w:tc>
      </w:tr>
      <w:tr>
        <w:tblPrEx>
          <w:tblCellMar>
            <w:top w:w="0" w:type="dxa"/>
            <w:left w:w="108" w:type="dxa"/>
            <w:bottom w:w="0" w:type="dxa"/>
            <w:right w:w="108" w:type="dxa"/>
          </w:tblCellMar>
        </w:tblPrEx>
        <w:trPr>
          <w:trHeight w:val="319" w:hRule="atLeast"/>
          <w:jc w:val="center"/>
        </w:trPr>
        <w:tc>
          <w:tcPr>
            <w:tcW w:w="2780" w:type="dxa"/>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年初结转和结余</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w:t>
            </w:r>
          </w:p>
        </w:tc>
        <w:tc>
          <w:tcPr>
            <w:tcW w:w="4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年末结转和结余</w:t>
            </w:r>
          </w:p>
        </w:tc>
      </w:tr>
      <w:tr>
        <w:tblPrEx>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无</w:t>
            </w: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本表反映部门本年度按功能分类政府性基金预算财政拨款收支及结转和结余情况。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 “科目编码”和“科目名称”均为必填项。</w:t>
            </w:r>
          </w:p>
        </w:tc>
        <w:tc>
          <w:tcPr>
            <w:tcW w:w="19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5000" w:type="pct"/>
        <w:jc w:val="center"/>
        <w:tblLayout w:type="autofit"/>
        <w:tblCellMar>
          <w:top w:w="0" w:type="dxa"/>
          <w:left w:w="108" w:type="dxa"/>
          <w:bottom w:w="0" w:type="dxa"/>
          <w:right w:w="108" w:type="dxa"/>
        </w:tblCellMar>
      </w:tblPr>
      <w:tblGrid>
        <w:gridCol w:w="2554"/>
        <w:gridCol w:w="4153"/>
        <w:gridCol w:w="7467"/>
      </w:tblGrid>
      <w:tr>
        <w:tblPrEx>
          <w:tblCellMar>
            <w:top w:w="0" w:type="dxa"/>
            <w:left w:w="108" w:type="dxa"/>
            <w:bottom w:w="0" w:type="dxa"/>
            <w:right w:w="108" w:type="dxa"/>
          </w:tblCellMar>
        </w:tblPrEx>
        <w:trPr>
          <w:trHeight w:val="960" w:hRule="atLeast"/>
          <w:jc w:val="center"/>
        </w:trPr>
        <w:tc>
          <w:tcPr>
            <w:tcW w:w="5000" w:type="pct"/>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7"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7"/>
          </w:p>
        </w:tc>
      </w:tr>
      <w:tr>
        <w:tblPrEx>
          <w:tblCellMar>
            <w:top w:w="0" w:type="dxa"/>
            <w:left w:w="108" w:type="dxa"/>
            <w:bottom w:w="0" w:type="dxa"/>
            <w:right w:w="108" w:type="dxa"/>
          </w:tblCellMar>
        </w:tblPrEx>
        <w:trPr>
          <w:trHeight w:val="319" w:hRule="atLeast"/>
          <w:jc w:val="center"/>
        </w:trPr>
        <w:tc>
          <w:tcPr>
            <w:tcW w:w="901" w:type="pct"/>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1465" w:type="pct"/>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公开11表</w:t>
            </w:r>
          </w:p>
        </w:tc>
      </w:tr>
      <w:tr>
        <w:tblPrEx>
          <w:tblCellMar>
            <w:top w:w="0" w:type="dxa"/>
            <w:left w:w="108" w:type="dxa"/>
            <w:bottom w:w="0" w:type="dxa"/>
            <w:right w:w="108" w:type="dxa"/>
          </w:tblCellMar>
        </w:tblPrEx>
        <w:trPr>
          <w:trHeight w:val="319" w:hRule="atLeast"/>
          <w:jc w:val="center"/>
        </w:trPr>
        <w:tc>
          <w:tcPr>
            <w:tcW w:w="2366" w:type="pct"/>
            <w:gridSpan w:val="2"/>
            <w:tcBorders>
              <w:top w:val="nil"/>
              <w:left w:val="nil"/>
              <w:bottom w:val="single" w:color="auto" w:sz="4" w:space="0"/>
              <w:right w:val="nil"/>
            </w:tcBorders>
            <w:shd w:val="clear" w:color="auto" w:fill="auto"/>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2634" w:type="pct"/>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26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CellMar>
            <w:top w:w="0" w:type="dxa"/>
            <w:left w:w="108" w:type="dxa"/>
            <w:bottom w:w="0" w:type="dxa"/>
            <w:right w:w="108" w:type="dxa"/>
          </w:tblCellMar>
        </w:tblPrEx>
        <w:trPr>
          <w:trHeight w:val="642"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科目编码</w:t>
            </w:r>
          </w:p>
        </w:tc>
        <w:tc>
          <w:tcPr>
            <w:tcW w:w="146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26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36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商品和服务支出</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不涉及</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30201</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办公费</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30202</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印刷费</w:t>
            </w:r>
          </w:p>
        </w:tc>
        <w:tc>
          <w:tcPr>
            <w:tcW w:w="26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30203</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咨询费</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30204</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手续费</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30205</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水费</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30206</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电费</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0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634"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1350" w:hRule="atLeast"/>
          <w:jc w:val="center"/>
        </w:trPr>
        <w:tc>
          <w:tcPr>
            <w:tcW w:w="5000" w:type="pct"/>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注：1.“机关运行经费”</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0856" w:type="dxa"/>
        <w:jc w:val="center"/>
        <w:tblLayout w:type="autofit"/>
        <w:tblCellMar>
          <w:top w:w="0" w:type="dxa"/>
          <w:left w:w="108" w:type="dxa"/>
          <w:bottom w:w="0" w:type="dxa"/>
          <w:right w:w="108" w:type="dxa"/>
        </w:tblCellMar>
      </w:tblPr>
      <w:tblGrid>
        <w:gridCol w:w="4111"/>
        <w:gridCol w:w="6745"/>
      </w:tblGrid>
      <w:tr>
        <w:tblPrEx>
          <w:tblCellMar>
            <w:top w:w="0" w:type="dxa"/>
            <w:left w:w="108" w:type="dxa"/>
            <w:bottom w:w="0" w:type="dxa"/>
            <w:right w:w="108" w:type="dxa"/>
          </w:tblCellMar>
        </w:tblPrEx>
        <w:trPr>
          <w:trHeight w:val="888" w:hRule="atLeast"/>
          <w:jc w:val="center"/>
        </w:trPr>
        <w:tc>
          <w:tcPr>
            <w:tcW w:w="10856" w:type="dxa"/>
            <w:gridSpan w:val="2"/>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公开12表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lef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lang w:val="en-US" w:eastAsia="zh-CN"/>
              </w:rPr>
              <w:t>江苏传媒学校</w:t>
            </w: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trHeight w:val="333" w:hRule="atLeast"/>
          <w:jc w:val="center"/>
        </w:trPr>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674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金额</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745" w:type="dxa"/>
            <w:tcBorders>
              <w:top w:val="nil"/>
              <w:left w:val="nil"/>
              <w:bottom w:val="single" w:color="auto" w:sz="4" w:space="0"/>
              <w:right w:val="single" w:color="auto" w:sz="4" w:space="0"/>
            </w:tcBorders>
            <w:shd w:val="clear" w:color="auto" w:fill="auto"/>
            <w:noWrap/>
            <w:vAlign w:val="center"/>
          </w:tcPr>
          <w:p>
            <w:pPr>
              <w:widowControl/>
              <w:jc w:val="both"/>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72.01</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both"/>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1.18</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both"/>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 xml:space="preserve"> </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both"/>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70.83</w:t>
            </w:r>
          </w:p>
        </w:tc>
      </w:tr>
      <w:tr>
        <w:tblPrEx>
          <w:tblCellMar>
            <w:top w:w="0" w:type="dxa"/>
            <w:left w:w="108" w:type="dxa"/>
            <w:bottom w:w="0" w:type="dxa"/>
            <w:right w:w="108" w:type="dxa"/>
          </w:tblCellMar>
        </w:tblPrEx>
        <w:trPr>
          <w:trHeight w:val="610" w:hRule="atLeast"/>
          <w:jc w:val="center"/>
        </w:trPr>
        <w:tc>
          <w:tcPr>
            <w:tcW w:w="10856" w:type="dxa"/>
            <w:gridSpan w:val="2"/>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纳入部门预算范围的各项政府采购支出情况。</w:t>
            </w:r>
          </w:p>
          <w:p>
            <w:pPr>
              <w:widowControl/>
              <w:jc w:val="left"/>
              <w:rPr>
                <w:rFonts w:ascii="Times New Roman" w:hAnsi="Times New Roman" w:eastAsia="宋体" w:cs="Times New Roman"/>
                <w:kern w:val="0"/>
                <w:sz w:val="20"/>
                <w:szCs w:val="20"/>
              </w:rPr>
            </w:pPr>
          </w:p>
        </w:tc>
      </w:tr>
    </w:tbl>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r>
        <w:rPr>
          <w:rFonts w:ascii="Times New Roman" w:hAnsi="Times New Roman" w:eastAsia="方正仿宋_GBK" w:cs="Times New Roman"/>
          <w:kern w:val="0"/>
          <w:sz w:val="32"/>
          <w:szCs w:val="20"/>
        </w:rPr>
        <w:tab/>
      </w: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sectPr>
          <w:pgSz w:w="16838" w:h="11906" w:orient="landscape"/>
          <w:pgMar w:top="1797" w:right="1440" w:bottom="1797" w:left="1440"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第三部分  2019年度决算情况说明</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2019年度收入、支出总计</w:t>
      </w:r>
      <w:r>
        <w:rPr>
          <w:rFonts w:hint="eastAsia" w:ascii="Times New Roman" w:hAnsi="Times New Roman" w:eastAsia="方正仿宋_GBK" w:cs="Times New Roman"/>
          <w:kern w:val="0"/>
          <w:sz w:val="32"/>
          <w:szCs w:val="32"/>
          <w:highlight w:val="none"/>
          <w:lang w:val="en-US" w:eastAsia="zh-CN"/>
        </w:rPr>
        <w:t>5356.86万元，与上年相比收、支总计各增加424.14万元，增加18.81%。其中：</w:t>
      </w:r>
    </w:p>
    <w:p>
      <w:pPr>
        <w:autoSpaceDE w:val="0"/>
        <w:autoSpaceDN w:val="0"/>
        <w:snapToGrid w:val="0"/>
        <w:spacing w:line="550" w:lineRule="exact"/>
        <w:ind w:firstLine="640"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（一）收入总计万元。包括：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i/>
          <w:kern w:val="0"/>
          <w:sz w:val="32"/>
          <w:szCs w:val="32"/>
        </w:rPr>
        <w:t>（按照“公开01表收入支出决算总表”中的</w:t>
      </w:r>
      <w:r>
        <w:rPr>
          <w:rFonts w:hint="eastAsia" w:ascii="Times New Roman" w:hAnsi="Times New Roman" w:eastAsia="方正仿宋_GBK" w:cs="Times New Roman"/>
          <w:i/>
          <w:kern w:val="0"/>
          <w:sz w:val="32"/>
          <w:szCs w:val="32"/>
        </w:rPr>
        <w:t>具体收入项目</w:t>
      </w:r>
      <w:r>
        <w:rPr>
          <w:rFonts w:ascii="Times New Roman" w:hAnsi="Times New Roman" w:eastAsia="方正仿宋_GBK" w:cs="Times New Roman"/>
          <w:i/>
          <w:kern w:val="0"/>
          <w:sz w:val="32"/>
          <w:szCs w:val="32"/>
        </w:rPr>
        <w:t>明细并结合本部门具体实际予以</w:t>
      </w:r>
      <w:r>
        <w:rPr>
          <w:rFonts w:hint="eastAsia" w:ascii="Times New Roman" w:hAnsi="Times New Roman" w:eastAsia="方正仿宋_GBK" w:cs="Times New Roman"/>
          <w:i/>
          <w:kern w:val="0"/>
          <w:sz w:val="32"/>
          <w:szCs w:val="32"/>
        </w:rPr>
        <w:t>说明，单位</w:t>
      </w:r>
      <w:r>
        <w:rPr>
          <w:rFonts w:ascii="Times New Roman" w:hAnsi="Times New Roman" w:eastAsia="方正仿宋_GBK" w:cs="Times New Roman"/>
          <w:i/>
          <w:kern w:val="0"/>
          <w:sz w:val="32"/>
          <w:szCs w:val="32"/>
        </w:rPr>
        <w:t>若无此项收入可删减</w:t>
      </w:r>
      <w:r>
        <w:rPr>
          <w:rFonts w:hint="eastAsia" w:ascii="Times New Roman" w:hAnsi="Times New Roman" w:eastAsia="方正仿宋_GBK" w:cs="Times New Roman"/>
          <w:i/>
          <w:kern w:val="0"/>
          <w:sz w:val="32"/>
          <w:szCs w:val="32"/>
        </w:rPr>
        <w:t>，</w:t>
      </w:r>
      <w:r>
        <w:rPr>
          <w:rFonts w:ascii="Times New Roman" w:hAnsi="Times New Roman" w:eastAsia="方正仿宋_GBK" w:cs="Times New Roman"/>
          <w:i/>
          <w:kern w:val="0"/>
          <w:sz w:val="32"/>
          <w:szCs w:val="32"/>
        </w:rPr>
        <w:t>但各分项合计应与</w:t>
      </w:r>
      <w:r>
        <w:rPr>
          <w:rFonts w:hint="eastAsia" w:ascii="Times New Roman" w:hAnsi="Times New Roman" w:eastAsia="方正仿宋_GBK" w:cs="Times New Roman"/>
          <w:i/>
          <w:kern w:val="0"/>
          <w:sz w:val="32"/>
          <w:szCs w:val="32"/>
        </w:rPr>
        <w:t>总计保持</w:t>
      </w:r>
      <w:r>
        <w:rPr>
          <w:rFonts w:ascii="Times New Roman" w:hAnsi="Times New Roman" w:eastAsia="方正仿宋_GBK" w:cs="Times New Roman"/>
          <w:i/>
          <w:kern w:val="0"/>
          <w:sz w:val="32"/>
          <w:szCs w:val="32"/>
        </w:rPr>
        <w:t>一致。）</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1．财政拨款收入</w:t>
      </w:r>
      <w:r>
        <w:rPr>
          <w:rFonts w:hint="eastAsia" w:ascii="Times New Roman" w:hAnsi="Times New Roman" w:eastAsia="方正仿宋_GBK" w:cs="Times New Roman"/>
          <w:kern w:val="0"/>
          <w:sz w:val="32"/>
          <w:szCs w:val="32"/>
          <w:lang w:val="en-US" w:eastAsia="zh-CN"/>
        </w:rPr>
        <w:t>1601.31</w:t>
      </w:r>
      <w:r>
        <w:rPr>
          <w:rFonts w:ascii="Times New Roman" w:hAnsi="Times New Roman" w:eastAsia="方正仿宋_GBK" w:cs="Times New Roman"/>
          <w:kern w:val="0"/>
          <w:sz w:val="32"/>
          <w:szCs w:val="32"/>
        </w:rPr>
        <w:t>万元，为当年从财政取得的一般公共预算拨款和政府性基金预算拨款，与上年相比减少</w:t>
      </w:r>
      <w:r>
        <w:rPr>
          <w:rFonts w:hint="eastAsia" w:ascii="Times New Roman" w:hAnsi="Times New Roman" w:eastAsia="方正仿宋_GBK" w:cs="Times New Roman"/>
          <w:kern w:val="0"/>
          <w:sz w:val="32"/>
          <w:szCs w:val="32"/>
          <w:lang w:val="en-US" w:eastAsia="zh-CN"/>
        </w:rPr>
        <w:t>36.37</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lang w:val="en-US" w:eastAsia="zh-CN"/>
        </w:rPr>
        <w:t>2.22</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学校拨款按生均拨款，2018年招生情况不佳，造成2019年在校生人数减少</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2．上级补助收入</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万元，为</w:t>
      </w:r>
      <w:r>
        <w:rPr>
          <w:rFonts w:hint="eastAsia" w:ascii="Times New Roman" w:hAnsi="Times New Roman" w:eastAsia="方正仿宋_GBK" w:cs="Times New Roman"/>
          <w:kern w:val="0"/>
          <w:sz w:val="32"/>
          <w:szCs w:val="32"/>
          <w:u w:val="single"/>
          <w:lang w:val="en-US" w:eastAsia="zh-CN"/>
        </w:rPr>
        <w:t>上级主管单位江苏广电总台</w:t>
      </w:r>
      <w:r>
        <w:rPr>
          <w:rFonts w:ascii="Times New Roman" w:hAnsi="Times New Roman" w:eastAsia="方正仿宋_GBK" w:cs="Times New Roman"/>
          <w:kern w:val="0"/>
          <w:sz w:val="32"/>
          <w:szCs w:val="32"/>
        </w:rPr>
        <w:t>拨入的非财政补助资金。与上年相比增加</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此项拨款是一次性的专项补助</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3．事业收入</w:t>
      </w:r>
      <w:r>
        <w:rPr>
          <w:rFonts w:hint="eastAsia" w:ascii="Times New Roman" w:hAnsi="Times New Roman" w:eastAsia="方正仿宋_GBK" w:cs="Times New Roman"/>
          <w:kern w:val="0"/>
          <w:sz w:val="32"/>
          <w:szCs w:val="32"/>
          <w:lang w:val="en-US" w:eastAsia="zh-CN"/>
        </w:rPr>
        <w:t>253.6</w:t>
      </w:r>
      <w:r>
        <w:rPr>
          <w:rFonts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u w:val="none"/>
        </w:rPr>
        <w:t>为</w:t>
      </w:r>
      <w:r>
        <w:rPr>
          <w:rFonts w:hint="eastAsia" w:ascii="Times New Roman" w:hAnsi="Times New Roman" w:eastAsia="方正仿宋_GBK" w:cs="Times New Roman"/>
          <w:kern w:val="0"/>
          <w:sz w:val="32"/>
          <w:szCs w:val="32"/>
          <w:u w:val="none"/>
          <w:lang w:val="en-US" w:eastAsia="zh-CN"/>
        </w:rPr>
        <w:t>学校依据相关法规对在校高职学生收取的学费，以及对住校学生按规定收取的住宿费等</w:t>
      </w:r>
      <w:r>
        <w:rPr>
          <w:rFonts w:ascii="Times New Roman" w:hAnsi="Times New Roman" w:eastAsia="方正仿宋_GBK" w:cs="Times New Roman"/>
          <w:kern w:val="0"/>
          <w:sz w:val="32"/>
          <w:szCs w:val="32"/>
        </w:rPr>
        <w:t>收入。与上年相比减少</w:t>
      </w:r>
      <w:r>
        <w:rPr>
          <w:rFonts w:hint="eastAsia" w:ascii="Times New Roman" w:hAnsi="Times New Roman" w:eastAsia="方正仿宋_GBK" w:cs="Times New Roman"/>
          <w:kern w:val="0"/>
          <w:sz w:val="32"/>
          <w:szCs w:val="32"/>
          <w:lang w:val="en-US" w:eastAsia="zh-CN"/>
        </w:rPr>
        <w:t>26.3</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lang w:val="en-US" w:eastAsia="zh-CN"/>
        </w:rPr>
        <w:t>9.4</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学生人数变化</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4．经营收入</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万元，为</w:t>
      </w:r>
      <w:r>
        <w:rPr>
          <w:rFonts w:ascii="Times New Roman" w:hAnsi="Times New Roman" w:eastAsia="方正仿宋_GBK" w:cs="Times New Roman"/>
          <w:kern w:val="0"/>
          <w:sz w:val="32"/>
          <w:szCs w:val="32"/>
          <w:u w:val="single"/>
        </w:rPr>
        <w:t>XX等事业单位</w:t>
      </w:r>
      <w:r>
        <w:rPr>
          <w:rFonts w:ascii="Times New Roman" w:hAnsi="Times New Roman" w:eastAsia="方正仿宋_GBK" w:cs="Times New Roman"/>
          <w:kern w:val="0"/>
          <w:sz w:val="32"/>
          <w:szCs w:val="32"/>
        </w:rPr>
        <w:t>在专业业务活动及其辅助活动之外开展非独立核算经营活动取得的收入。与上年相比增加（减少）万元，增长（减少）%。主要原因是……。</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5．附属单位上缴收入</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万元，为</w:t>
      </w:r>
      <w:r>
        <w:rPr>
          <w:rFonts w:ascii="Times New Roman" w:hAnsi="Times New Roman" w:eastAsia="方正仿宋_GBK" w:cs="Times New Roman"/>
          <w:kern w:val="0"/>
          <w:sz w:val="32"/>
          <w:szCs w:val="32"/>
          <w:u w:val="single"/>
        </w:rPr>
        <w:t>XX等事业单位</w:t>
      </w:r>
      <w:r>
        <w:rPr>
          <w:rFonts w:ascii="Times New Roman" w:hAnsi="Times New Roman" w:eastAsia="方正仿宋_GBK" w:cs="Times New Roman"/>
          <w:kern w:val="0"/>
          <w:sz w:val="32"/>
          <w:szCs w:val="32"/>
        </w:rPr>
        <w:t>附属独立</w:t>
      </w:r>
      <w:r>
        <w:rPr>
          <w:rFonts w:ascii="Times New Roman" w:hAnsi="Times New Roman" w:eastAsia="方正仿宋_GBK" w:cs="Times New Roman"/>
          <w:kern w:val="0"/>
          <w:sz w:val="32"/>
          <w:szCs w:val="32"/>
          <w:u w:val="single"/>
        </w:rPr>
        <w:t>XX核算单位</w:t>
      </w:r>
      <w:r>
        <w:rPr>
          <w:rFonts w:ascii="Times New Roman" w:hAnsi="Times New Roman" w:eastAsia="方正仿宋_GBK" w:cs="Times New Roman"/>
          <w:kern w:val="0"/>
          <w:sz w:val="32"/>
          <w:szCs w:val="32"/>
        </w:rPr>
        <w:t>按照有关规定上缴的收入。与上年相比增加（减少）万元，增长（减少）%。主要原因是……。</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6．其他收入</w:t>
      </w:r>
      <w:r>
        <w:rPr>
          <w:rFonts w:hint="eastAsia" w:ascii="Times New Roman" w:hAnsi="Times New Roman" w:eastAsia="方正仿宋_GBK" w:cs="Times New Roman"/>
          <w:kern w:val="0"/>
          <w:sz w:val="32"/>
          <w:szCs w:val="32"/>
          <w:lang w:val="en-US" w:eastAsia="zh-CN"/>
        </w:rPr>
        <w:t>39.8</w:t>
      </w:r>
      <w:r>
        <w:rPr>
          <w:rFonts w:ascii="Times New Roman" w:hAnsi="Times New Roman" w:eastAsia="方正仿宋_GBK" w:cs="Times New Roman"/>
          <w:kern w:val="0"/>
          <w:sz w:val="32"/>
          <w:szCs w:val="32"/>
        </w:rPr>
        <w:t>万元，为单位取得的除上述收入以外的各项收入，主要为</w:t>
      </w:r>
      <w:r>
        <w:rPr>
          <w:rFonts w:hint="eastAsia" w:ascii="Times New Roman" w:hAnsi="Times New Roman" w:eastAsia="方正仿宋_GBK" w:cs="Times New Roman"/>
          <w:kern w:val="0"/>
          <w:sz w:val="32"/>
          <w:szCs w:val="32"/>
          <w:u w:val="single"/>
          <w:lang w:val="en-US" w:eastAsia="zh-CN"/>
        </w:rPr>
        <w:t>学校在校企合作中取得的</w:t>
      </w:r>
      <w:r>
        <w:rPr>
          <w:rFonts w:ascii="Times New Roman" w:hAnsi="Times New Roman" w:eastAsia="方正仿宋_GBK" w:cs="Times New Roman"/>
          <w:kern w:val="0"/>
          <w:sz w:val="32"/>
          <w:szCs w:val="32"/>
          <w:u w:val="single"/>
        </w:rPr>
        <w:t>收入</w:t>
      </w:r>
      <w:r>
        <w:rPr>
          <w:rFonts w:ascii="Times New Roman" w:hAnsi="Times New Roman" w:eastAsia="方正仿宋_GBK" w:cs="Times New Roman"/>
          <w:kern w:val="0"/>
          <w:sz w:val="32"/>
          <w:szCs w:val="32"/>
        </w:rPr>
        <w:t>。与上年相比减</w:t>
      </w:r>
      <w:r>
        <w:rPr>
          <w:rFonts w:hint="eastAsia" w:ascii="Times New Roman" w:hAnsi="Times New Roman" w:eastAsia="方正仿宋_GBK" w:cs="Times New Roman"/>
          <w:kern w:val="0"/>
          <w:sz w:val="32"/>
          <w:szCs w:val="32"/>
          <w:lang w:val="en-US" w:eastAsia="zh-CN"/>
        </w:rPr>
        <w:t>少6.13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减少</w:t>
      </w:r>
      <w:r>
        <w:rPr>
          <w:rFonts w:hint="eastAsia" w:ascii="Times New Roman" w:hAnsi="Times New Roman" w:eastAsia="方正仿宋_GBK" w:cs="Times New Roman"/>
          <w:kern w:val="0"/>
          <w:sz w:val="32"/>
          <w:szCs w:val="32"/>
          <w:lang w:val="en-US" w:eastAsia="zh-CN"/>
        </w:rPr>
        <w:t>18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政策原因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7．用事业基金弥补收支差额</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万元，为事业单位用事业基金弥补当年收支差额的数额。主要为</w:t>
      </w:r>
      <w:r>
        <w:rPr>
          <w:rFonts w:ascii="Times New Roman" w:hAnsi="Times New Roman" w:eastAsia="方正仿宋_GBK" w:cs="Times New Roman"/>
          <w:kern w:val="0"/>
          <w:sz w:val="32"/>
          <w:szCs w:val="32"/>
          <w:u w:val="single"/>
        </w:rPr>
        <w:t>XX等单位</w:t>
      </w:r>
      <w:r>
        <w:rPr>
          <w:rFonts w:ascii="Times New Roman" w:hAnsi="Times New Roman" w:eastAsia="方正仿宋_GBK" w:cs="Times New Roman"/>
          <w:kern w:val="0"/>
          <w:sz w:val="32"/>
          <w:szCs w:val="32"/>
        </w:rPr>
        <w:t>使用以前年度积累的事业基金弥补当年收支缺口的资金。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8．年初结转和结余</w:t>
      </w:r>
      <w:r>
        <w:rPr>
          <w:rFonts w:hint="eastAsia" w:ascii="Times New Roman" w:hAnsi="Times New Roman" w:eastAsia="方正仿宋_GBK" w:cs="Times New Roman"/>
          <w:kern w:val="0"/>
          <w:sz w:val="32"/>
          <w:szCs w:val="32"/>
          <w:lang w:val="en-US" w:eastAsia="zh-CN"/>
        </w:rPr>
        <w:t>683.69</w:t>
      </w:r>
      <w:r>
        <w:rPr>
          <w:rFonts w:ascii="Times New Roman" w:hAnsi="Times New Roman" w:eastAsia="方正仿宋_GBK" w:cs="Times New Roman"/>
          <w:kern w:val="0"/>
          <w:sz w:val="32"/>
          <w:szCs w:val="32"/>
        </w:rPr>
        <w:t>万元，主要为</w:t>
      </w:r>
      <w:r>
        <w:rPr>
          <w:rFonts w:hint="eastAsia" w:ascii="Times New Roman" w:hAnsi="Times New Roman" w:eastAsia="方正仿宋_GBK" w:cs="Times New Roman"/>
          <w:kern w:val="0"/>
          <w:sz w:val="32"/>
          <w:szCs w:val="32"/>
          <w:u w:val="single"/>
          <w:lang w:val="en-US" w:eastAsia="zh-CN"/>
        </w:rPr>
        <w:t>学校</w:t>
      </w:r>
      <w:r>
        <w:rPr>
          <w:rFonts w:hint="eastAsia" w:ascii="Times New Roman" w:hAnsi="Times New Roman" w:eastAsia="方正仿宋_GBK" w:cs="Times New Roman"/>
          <w:kern w:val="0"/>
          <w:sz w:val="32"/>
          <w:szCs w:val="32"/>
          <w:lang w:val="en-US" w:eastAsia="zh-CN"/>
        </w:rPr>
        <w:t>基本支出</w:t>
      </w:r>
      <w:r>
        <w:rPr>
          <w:rFonts w:ascii="Times New Roman" w:hAnsi="Times New Roman" w:eastAsia="方正仿宋_GBK" w:cs="Times New Roman"/>
          <w:kern w:val="0"/>
          <w:sz w:val="32"/>
          <w:szCs w:val="32"/>
        </w:rPr>
        <w:t>结转</w:t>
      </w:r>
      <w:r>
        <w:rPr>
          <w:rFonts w:hint="eastAsia" w:ascii="Times New Roman" w:hAnsi="Times New Roman" w:eastAsia="方正仿宋_GBK" w:cs="Times New Roman"/>
          <w:kern w:val="0"/>
          <w:sz w:val="32"/>
          <w:szCs w:val="32"/>
          <w:lang w:val="en-US" w:eastAsia="zh-CN"/>
        </w:rPr>
        <w:t>673.21万元，项目支出结转10.48万元</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（二）支出总计</w:t>
      </w:r>
      <w:r>
        <w:rPr>
          <w:rFonts w:hint="eastAsia" w:ascii="Times New Roman" w:hAnsi="Times New Roman" w:eastAsia="方正仿宋_GBK" w:cs="Times New Roman"/>
          <w:b/>
          <w:kern w:val="0"/>
          <w:sz w:val="32"/>
          <w:szCs w:val="32"/>
          <w:lang w:val="en-US" w:eastAsia="zh-CN"/>
        </w:rPr>
        <w:t>2678.43</w:t>
      </w:r>
      <w:r>
        <w:rPr>
          <w:rFonts w:ascii="Times New Roman" w:hAnsi="Times New Roman" w:eastAsia="方正仿宋_GBK" w:cs="Times New Roman"/>
          <w:b/>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i/>
          <w:kern w:val="0"/>
          <w:sz w:val="32"/>
          <w:szCs w:val="32"/>
        </w:rPr>
        <w:t>（按照“公开01表收入支出决算总表”中的功能分类明细项并结合本部门具体实际予以</w:t>
      </w:r>
      <w:r>
        <w:rPr>
          <w:rFonts w:hint="eastAsia" w:ascii="Times New Roman" w:hAnsi="Times New Roman" w:eastAsia="方正仿宋_GBK" w:cs="Times New Roman"/>
          <w:i/>
          <w:kern w:val="0"/>
          <w:sz w:val="32"/>
          <w:szCs w:val="32"/>
        </w:rPr>
        <w:t>说明，单位</w:t>
      </w:r>
      <w:r>
        <w:rPr>
          <w:rFonts w:ascii="Times New Roman" w:hAnsi="Times New Roman" w:eastAsia="方正仿宋_GBK" w:cs="Times New Roman"/>
          <w:i/>
          <w:kern w:val="0"/>
          <w:sz w:val="32"/>
          <w:szCs w:val="32"/>
        </w:rPr>
        <w:t>若无此项</w:t>
      </w:r>
      <w:r>
        <w:rPr>
          <w:rFonts w:hint="eastAsia" w:ascii="Times New Roman" w:hAnsi="Times New Roman" w:eastAsia="方正仿宋_GBK" w:cs="Times New Roman"/>
          <w:i/>
          <w:kern w:val="0"/>
          <w:sz w:val="32"/>
          <w:szCs w:val="32"/>
        </w:rPr>
        <w:t>支出</w:t>
      </w:r>
      <w:r>
        <w:rPr>
          <w:rFonts w:ascii="Times New Roman" w:hAnsi="Times New Roman" w:eastAsia="方正仿宋_GBK" w:cs="Times New Roman"/>
          <w:i/>
          <w:kern w:val="0"/>
          <w:sz w:val="32"/>
          <w:szCs w:val="32"/>
        </w:rPr>
        <w:t>可</w:t>
      </w:r>
      <w:r>
        <w:rPr>
          <w:rFonts w:hint="eastAsia" w:ascii="Times New Roman" w:hAnsi="Times New Roman" w:eastAsia="方正仿宋_GBK" w:cs="Times New Roman"/>
          <w:i/>
          <w:kern w:val="0"/>
          <w:sz w:val="32"/>
          <w:szCs w:val="32"/>
        </w:rPr>
        <w:t>无需</w:t>
      </w:r>
      <w:r>
        <w:rPr>
          <w:rFonts w:ascii="Times New Roman" w:hAnsi="Times New Roman" w:eastAsia="方正仿宋_GBK" w:cs="Times New Roman"/>
          <w:i/>
          <w:kern w:val="0"/>
          <w:sz w:val="32"/>
          <w:szCs w:val="32"/>
        </w:rPr>
        <w:t>说明</w:t>
      </w:r>
      <w:r>
        <w:rPr>
          <w:rFonts w:hint="eastAsia" w:ascii="Times New Roman" w:hAnsi="Times New Roman" w:eastAsia="方正仿宋_GBK" w:cs="Times New Roman"/>
          <w:i/>
          <w:kern w:val="0"/>
          <w:sz w:val="32"/>
          <w:szCs w:val="32"/>
        </w:rPr>
        <w:t>，</w:t>
      </w:r>
      <w:r>
        <w:rPr>
          <w:rFonts w:ascii="Times New Roman" w:hAnsi="Times New Roman" w:eastAsia="方正仿宋_GBK" w:cs="Times New Roman"/>
          <w:i/>
          <w:kern w:val="0"/>
          <w:sz w:val="32"/>
          <w:szCs w:val="32"/>
        </w:rPr>
        <w:t>但各分项合计应与</w:t>
      </w:r>
      <w:r>
        <w:rPr>
          <w:rFonts w:hint="eastAsia" w:ascii="Times New Roman" w:hAnsi="Times New Roman" w:eastAsia="方正仿宋_GBK" w:cs="Times New Roman"/>
          <w:i/>
          <w:kern w:val="0"/>
          <w:sz w:val="32"/>
          <w:szCs w:val="32"/>
        </w:rPr>
        <w:t>总计保持</w:t>
      </w:r>
      <w:r>
        <w:rPr>
          <w:rFonts w:ascii="Times New Roman" w:hAnsi="Times New Roman" w:eastAsia="方正仿宋_GBK" w:cs="Times New Roman"/>
          <w:i/>
          <w:kern w:val="0"/>
          <w:sz w:val="32"/>
          <w:szCs w:val="32"/>
        </w:rPr>
        <w:t>一致。）</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1．一般公共服务（类）支出</w:t>
      </w:r>
      <w:r>
        <w:rPr>
          <w:rFonts w:hint="eastAsia" w:ascii="Times New Roman" w:hAnsi="Times New Roman" w:eastAsia="方正仿宋_GBK" w:cs="Times New Roman"/>
          <w:kern w:val="0"/>
          <w:sz w:val="32"/>
          <w:szCs w:val="32"/>
          <w:lang w:val="en-US" w:eastAsia="zh-CN"/>
        </w:rPr>
        <w:t>2117.65</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lang w:val="en-US" w:eastAsia="zh-CN"/>
        </w:rPr>
        <w:t>学校日常运营的人力成本支出、商品和劳务支出、对个人和家庭的补助支出</w:t>
      </w:r>
      <w:r>
        <w:rPr>
          <w:rFonts w:ascii="Times New Roman" w:hAnsi="Times New Roman" w:eastAsia="方正仿宋_GBK" w:cs="Times New Roman"/>
          <w:kern w:val="0"/>
          <w:sz w:val="32"/>
          <w:szCs w:val="32"/>
        </w:rPr>
        <w:t>。与上年相比</w:t>
      </w:r>
      <w:r>
        <w:rPr>
          <w:rFonts w:hint="eastAsia" w:ascii="Times New Roman" w:hAnsi="Times New Roman" w:eastAsia="方正仿宋_GBK" w:cs="Times New Roman"/>
          <w:kern w:val="0"/>
          <w:sz w:val="32"/>
          <w:szCs w:val="32"/>
          <w:lang w:val="en-US" w:eastAsia="zh-CN"/>
        </w:rPr>
        <w:t xml:space="preserve">基本持平 </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2．公共安全（类）支出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万元，主要用于……。与上年相比增加（减少）万元，增长（减少）%。主要原因是……。</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3．结余分配</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万元，为单位当年结余的分配情况，主要是</w:t>
      </w:r>
      <w:r>
        <w:rPr>
          <w:rFonts w:ascii="Times New Roman" w:hAnsi="Times New Roman" w:eastAsia="方正仿宋_GBK" w:cs="Times New Roman"/>
          <w:kern w:val="0"/>
          <w:sz w:val="32"/>
          <w:szCs w:val="32"/>
          <w:u w:val="single"/>
        </w:rPr>
        <w:t>XX等事业单位</w:t>
      </w:r>
      <w:r>
        <w:rPr>
          <w:rFonts w:ascii="Times New Roman" w:hAnsi="Times New Roman" w:eastAsia="方正仿宋_GBK" w:cs="Times New Roman"/>
          <w:kern w:val="0"/>
          <w:sz w:val="32"/>
          <w:szCs w:val="32"/>
        </w:rPr>
        <w:t>对非财政补助结余按规定计算缴纳的企业所得税、提取的职工福利基金等。与上年相比增加（减少）万元，增长（减少）%。主要原因是……。</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u w:val="none"/>
          <w:lang w:val="en-US" w:eastAsia="zh-CN"/>
        </w:rPr>
      </w:pPr>
      <w:r>
        <w:rPr>
          <w:rFonts w:ascii="Times New Roman" w:hAnsi="Times New Roman" w:eastAsia="方正仿宋_GBK" w:cs="Times New Roman"/>
          <w:kern w:val="0"/>
          <w:sz w:val="32"/>
          <w:szCs w:val="32"/>
        </w:rPr>
        <w:t>4．年末结转和结余</w:t>
      </w:r>
      <w:r>
        <w:rPr>
          <w:rFonts w:hint="eastAsia" w:ascii="Times New Roman" w:hAnsi="Times New Roman" w:eastAsia="方正仿宋_GBK" w:cs="Times New Roman"/>
          <w:kern w:val="0"/>
          <w:sz w:val="32"/>
          <w:szCs w:val="32"/>
          <w:lang w:val="en-US" w:eastAsia="zh-CN"/>
        </w:rPr>
        <w:t>560.78</w:t>
      </w:r>
      <w:r>
        <w:rPr>
          <w:rFonts w:ascii="Times New Roman" w:hAnsi="Times New Roman" w:eastAsia="方正仿宋_GBK" w:cs="Times New Roman"/>
          <w:kern w:val="0"/>
          <w:sz w:val="32"/>
          <w:szCs w:val="32"/>
        </w:rPr>
        <w:t>万元，主要为</w:t>
      </w:r>
      <w:r>
        <w:rPr>
          <w:rFonts w:hint="eastAsia" w:ascii="Times New Roman" w:hAnsi="Times New Roman" w:eastAsia="方正仿宋_GBK" w:cs="Times New Roman"/>
          <w:kern w:val="0"/>
          <w:sz w:val="32"/>
          <w:szCs w:val="32"/>
          <w:u w:val="none"/>
          <w:lang w:val="en-US" w:eastAsia="zh-CN"/>
        </w:rPr>
        <w:t>江苏传媒学校基本支出结转543.93万元，项目支出结转16.85万元。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方正黑体_GBK" w:hAnsi="Times New Roman" w:eastAsia="方正黑体_GBK" w:cs="Times New Roman"/>
          <w:kern w:val="0"/>
          <w:sz w:val="32"/>
          <w:szCs w:val="32"/>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本年收入合计</w:t>
      </w:r>
      <w:r>
        <w:rPr>
          <w:rFonts w:hint="eastAsia" w:ascii="Times New Roman" w:hAnsi="Times New Roman" w:eastAsia="方正仿宋_GBK" w:cs="Times New Roman"/>
          <w:kern w:val="0"/>
          <w:sz w:val="32"/>
          <w:szCs w:val="32"/>
          <w:lang w:val="en-US" w:eastAsia="zh-CN"/>
        </w:rPr>
        <w:t>1994.74</w:t>
      </w:r>
      <w:r>
        <w:rPr>
          <w:rFonts w:ascii="Times New Roman" w:hAnsi="Times New Roman" w:eastAsia="方正仿宋_GBK" w:cs="Times New Roman"/>
          <w:kern w:val="0"/>
          <w:sz w:val="32"/>
          <w:szCs w:val="32"/>
        </w:rPr>
        <w:t>万元，其中：财政拨款收入</w:t>
      </w:r>
      <w:r>
        <w:rPr>
          <w:rFonts w:hint="eastAsia" w:ascii="Times New Roman" w:hAnsi="Times New Roman" w:eastAsia="方正仿宋_GBK" w:cs="Times New Roman"/>
          <w:kern w:val="0"/>
          <w:sz w:val="32"/>
          <w:szCs w:val="32"/>
          <w:lang w:val="en-US" w:eastAsia="zh-CN"/>
        </w:rPr>
        <w:t>1601.31</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80.28</w:t>
      </w:r>
      <w:r>
        <w:rPr>
          <w:rFonts w:ascii="Times New Roman" w:hAnsi="Times New Roman" w:eastAsia="方正仿宋_GBK" w:cs="Times New Roman"/>
          <w:kern w:val="0"/>
          <w:sz w:val="32"/>
          <w:szCs w:val="32"/>
        </w:rPr>
        <w:t>%；上级补助收入</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5.01</w:t>
      </w:r>
      <w:r>
        <w:rPr>
          <w:rFonts w:ascii="Times New Roman" w:hAnsi="Times New Roman" w:eastAsia="方正仿宋_GBK" w:cs="Times New Roman"/>
          <w:kern w:val="0"/>
          <w:sz w:val="32"/>
          <w:szCs w:val="32"/>
        </w:rPr>
        <w:t>%；事业收入</w:t>
      </w:r>
      <w:r>
        <w:rPr>
          <w:rFonts w:hint="eastAsia" w:ascii="Times New Roman" w:hAnsi="Times New Roman" w:eastAsia="方正仿宋_GBK" w:cs="Times New Roman"/>
          <w:kern w:val="0"/>
          <w:sz w:val="32"/>
          <w:szCs w:val="32"/>
          <w:lang w:val="en-US" w:eastAsia="zh-CN"/>
        </w:rPr>
        <w:t>253.63</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12.71</w:t>
      </w:r>
      <w:r>
        <w:rPr>
          <w:rFonts w:ascii="Times New Roman" w:hAnsi="Times New Roman" w:eastAsia="方正仿宋_GBK" w:cs="Times New Roman"/>
          <w:kern w:val="0"/>
          <w:sz w:val="32"/>
          <w:szCs w:val="32"/>
        </w:rPr>
        <w:t>%；经营收入</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万元，占%；附属单位上缴收入</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万元，占%；其他收入</w:t>
      </w:r>
      <w:r>
        <w:rPr>
          <w:rFonts w:hint="eastAsia" w:ascii="Times New Roman" w:hAnsi="Times New Roman" w:eastAsia="方正仿宋_GBK" w:cs="Times New Roman"/>
          <w:kern w:val="0"/>
          <w:sz w:val="32"/>
          <w:szCs w:val="32"/>
          <w:lang w:val="en-US" w:eastAsia="zh-CN"/>
        </w:rPr>
        <w:t>39.8</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w:t>
      </w:r>
      <w:r>
        <w:rPr>
          <w:rFonts w:ascii="Times New Roman" w:hAnsi="Times New Roman" w:eastAsia="方正仿宋_GBK" w:cs="Times New Roman"/>
          <w:i/>
          <w:kern w:val="0"/>
          <w:sz w:val="32"/>
          <w:szCs w:val="32"/>
        </w:rPr>
        <w:t>（可用饼图显示本年收入结构图）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图1：收入决算图</w:t>
      </w: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三、支出决算情况说明</w:t>
      </w:r>
    </w:p>
    <w:p>
      <w:pPr>
        <w:autoSpaceDE w:val="0"/>
        <w:autoSpaceDN w:val="0"/>
        <w:snapToGrid w:val="0"/>
        <w:spacing w:line="550" w:lineRule="exact"/>
        <w:ind w:firstLine="640" w:firstLineChars="200"/>
        <w:jc w:val="left"/>
        <w:rPr>
          <w:rFonts w:ascii="Times New Roman" w:hAnsi="Times New Roman" w:eastAsia="方正仿宋_GBK" w:cs="Times New Roman"/>
          <w:i/>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本年支出合计</w:t>
      </w:r>
      <w:r>
        <w:rPr>
          <w:rFonts w:hint="eastAsia" w:ascii="Times New Roman" w:hAnsi="Times New Roman" w:eastAsia="方正仿宋_GBK" w:cs="Times New Roman"/>
          <w:kern w:val="0"/>
          <w:sz w:val="32"/>
          <w:szCs w:val="32"/>
          <w:lang w:val="en-US" w:eastAsia="zh-CN"/>
        </w:rPr>
        <w:t>2117.65</w:t>
      </w:r>
      <w:r>
        <w:rPr>
          <w:rFonts w:ascii="Times New Roman" w:hAnsi="Times New Roman" w:eastAsia="方正仿宋_GBK" w:cs="Times New Roman"/>
          <w:kern w:val="0"/>
          <w:sz w:val="32"/>
          <w:szCs w:val="32"/>
        </w:rPr>
        <w:t>万元，其中：基本支出</w:t>
      </w:r>
      <w:r>
        <w:rPr>
          <w:rFonts w:hint="eastAsia" w:ascii="Times New Roman" w:hAnsi="Times New Roman" w:eastAsia="方正仿宋_GBK" w:cs="Times New Roman"/>
          <w:kern w:val="0"/>
          <w:sz w:val="32"/>
          <w:szCs w:val="32"/>
          <w:lang w:val="en-US" w:eastAsia="zh-CN"/>
        </w:rPr>
        <w:t>2015.34</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95.16</w:t>
      </w:r>
      <w:r>
        <w:rPr>
          <w:rFonts w:ascii="Times New Roman" w:hAnsi="Times New Roman" w:eastAsia="方正仿宋_GBK" w:cs="Times New Roman"/>
          <w:kern w:val="0"/>
          <w:sz w:val="32"/>
          <w:szCs w:val="32"/>
        </w:rPr>
        <w:t>%；项目支出</w:t>
      </w:r>
      <w:r>
        <w:rPr>
          <w:rFonts w:hint="eastAsia" w:ascii="Times New Roman" w:hAnsi="Times New Roman" w:eastAsia="方正仿宋_GBK" w:cs="Times New Roman"/>
          <w:kern w:val="0"/>
          <w:sz w:val="32"/>
          <w:szCs w:val="32"/>
          <w:lang w:val="en-US" w:eastAsia="zh-CN"/>
        </w:rPr>
        <w:t>102.31</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lang w:val="en-US" w:eastAsia="zh-CN"/>
        </w:rPr>
        <w:t>4.83</w:t>
      </w:r>
      <w:r>
        <w:rPr>
          <w:rFonts w:ascii="Times New Roman" w:hAnsi="Times New Roman" w:eastAsia="方正仿宋_GBK" w:cs="Times New Roman"/>
          <w:kern w:val="0"/>
          <w:sz w:val="32"/>
          <w:szCs w:val="32"/>
        </w:rPr>
        <w:t>%；经营支出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万元，占%；对附属单位补助支出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w:t>
      </w:r>
      <w:r>
        <w:rPr>
          <w:rFonts w:ascii="Times New Roman" w:hAnsi="Times New Roman" w:eastAsia="方正仿宋_GBK" w:cs="Times New Roman"/>
          <w:i/>
          <w:kern w:val="0"/>
          <w:sz w:val="32"/>
          <w:szCs w:val="32"/>
        </w:rPr>
        <w:t>（可用饼图显示本年支出结构图）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图2：支出决算图</w:t>
      </w: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2019年度财政拨款收、支总决算</w:t>
      </w:r>
      <w:r>
        <w:rPr>
          <w:rFonts w:hint="eastAsia" w:ascii="Times New Roman" w:hAnsi="Times New Roman" w:eastAsia="方正仿宋_GBK" w:cs="Times New Roman"/>
          <w:kern w:val="0"/>
          <w:sz w:val="32"/>
          <w:szCs w:val="32"/>
          <w:lang w:val="en-US" w:eastAsia="zh-CN"/>
        </w:rPr>
        <w:t>1601.31</w:t>
      </w:r>
      <w:r>
        <w:rPr>
          <w:rFonts w:ascii="Times New Roman" w:hAnsi="Times New Roman" w:eastAsia="方正仿宋_GBK" w:cs="Times New Roman"/>
          <w:kern w:val="0"/>
          <w:sz w:val="32"/>
          <w:szCs w:val="32"/>
        </w:rPr>
        <w:t>万元。与上年相比，财政拨款收、支总计各减少</w:t>
      </w:r>
      <w:r>
        <w:rPr>
          <w:rFonts w:hint="eastAsia" w:ascii="Times New Roman" w:hAnsi="Times New Roman" w:eastAsia="方正仿宋_GBK" w:cs="Times New Roman"/>
          <w:kern w:val="0"/>
          <w:sz w:val="32"/>
          <w:szCs w:val="32"/>
          <w:lang w:val="en-US" w:eastAsia="zh-CN"/>
        </w:rPr>
        <w:t>84.02</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lang w:val="en-US" w:eastAsia="zh-CN"/>
        </w:rPr>
        <w:t>4.98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学校按生均拨款，前几年招生情况下滑，造成在校生人数减少</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2019年财政拨款支出</w:t>
      </w:r>
      <w:r>
        <w:rPr>
          <w:rFonts w:hint="eastAsia" w:ascii="Times New Roman" w:hAnsi="Times New Roman" w:eastAsia="方正仿宋_GBK" w:cs="Times New Roman"/>
          <w:kern w:val="0"/>
          <w:sz w:val="32"/>
          <w:szCs w:val="32"/>
          <w:lang w:val="en-US" w:eastAsia="zh-CN"/>
        </w:rPr>
        <w:t>1601.31</w:t>
      </w:r>
      <w:r>
        <w:rPr>
          <w:rFonts w:ascii="Times New Roman" w:hAnsi="Times New Roman" w:eastAsia="方正仿宋_GBK" w:cs="Times New Roman"/>
          <w:kern w:val="0"/>
          <w:sz w:val="32"/>
          <w:szCs w:val="32"/>
        </w:rPr>
        <w:t>万元，占本年支出合计的</w:t>
      </w:r>
      <w:r>
        <w:rPr>
          <w:rFonts w:hint="eastAsia" w:ascii="Times New Roman" w:hAnsi="Times New Roman" w:eastAsia="方正仿宋_GBK" w:cs="Times New Roman"/>
          <w:kern w:val="0"/>
          <w:sz w:val="32"/>
          <w:szCs w:val="32"/>
          <w:lang w:val="en-US" w:eastAsia="zh-CN"/>
        </w:rPr>
        <w:t>59.78</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2019年度财政拨款支出年初预算为</w:t>
      </w:r>
      <w:r>
        <w:rPr>
          <w:rFonts w:hint="eastAsia" w:ascii="Times New Roman" w:hAnsi="Times New Roman" w:eastAsia="方正仿宋_GBK" w:cs="Times New Roman"/>
          <w:kern w:val="0"/>
          <w:sz w:val="32"/>
          <w:szCs w:val="32"/>
          <w:lang w:val="en-US" w:eastAsia="zh-CN"/>
        </w:rPr>
        <w:t>1573.01</w:t>
      </w:r>
      <w:r>
        <w:rPr>
          <w:rFonts w:ascii="Times New Roman" w:hAnsi="Times New Roman" w:eastAsia="方正仿宋_GBK" w:cs="Times New Roman"/>
          <w:kern w:val="0"/>
          <w:sz w:val="32"/>
          <w:szCs w:val="32"/>
        </w:rPr>
        <w:t>万元，支出决算为万</w:t>
      </w:r>
      <w:r>
        <w:rPr>
          <w:rFonts w:hint="eastAsia" w:ascii="Times New Roman" w:hAnsi="Times New Roman" w:eastAsia="方正仿宋_GBK" w:cs="Times New Roman"/>
          <w:kern w:val="0"/>
          <w:sz w:val="32"/>
          <w:szCs w:val="32"/>
          <w:lang w:val="en-US" w:eastAsia="zh-CN"/>
        </w:rPr>
        <w:t>1601.31</w:t>
      </w:r>
      <w:r>
        <w:rPr>
          <w:rFonts w:ascii="Times New Roman" w:hAnsi="Times New Roman" w:eastAsia="方正仿宋_GBK" w:cs="Times New Roman"/>
          <w:kern w:val="0"/>
          <w:sz w:val="32"/>
          <w:szCs w:val="32"/>
        </w:rPr>
        <w:t>元，完成年初预算的</w:t>
      </w:r>
      <w:r>
        <w:rPr>
          <w:rFonts w:hint="eastAsia" w:ascii="Times New Roman" w:hAnsi="Times New Roman" w:eastAsia="方正仿宋_GBK" w:cs="Times New Roman"/>
          <w:kern w:val="0"/>
          <w:sz w:val="32"/>
          <w:szCs w:val="32"/>
          <w:lang w:val="en-US" w:eastAsia="zh-CN"/>
        </w:rPr>
        <w:t>101.8</w:t>
      </w:r>
      <w:r>
        <w:rPr>
          <w:rFonts w:ascii="Times New Roman" w:hAnsi="Times New Roman" w:eastAsia="方正仿宋_GBK" w:cs="Times New Roman"/>
          <w:kern w:val="0"/>
          <w:sz w:val="32"/>
          <w:szCs w:val="32"/>
        </w:rPr>
        <w:t>%。其中：</w:t>
      </w:r>
    </w:p>
    <w:p>
      <w:p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i/>
          <w:kern w:val="0"/>
          <w:sz w:val="32"/>
          <w:szCs w:val="32"/>
        </w:rPr>
        <w:t>（按照“公开05表”中的功能分类“项”</w:t>
      </w:r>
      <w:r>
        <w:rPr>
          <w:rFonts w:hint="eastAsia" w:ascii="Times New Roman" w:hAnsi="Times New Roman" w:eastAsia="方正仿宋_GBK" w:cs="Times New Roman"/>
          <w:i/>
          <w:kern w:val="0"/>
          <w:sz w:val="32"/>
          <w:szCs w:val="32"/>
        </w:rPr>
        <w:t>级</w:t>
      </w:r>
      <w:r>
        <w:rPr>
          <w:rFonts w:ascii="Times New Roman" w:hAnsi="Times New Roman" w:eastAsia="方正仿宋_GBK" w:cs="Times New Roman"/>
          <w:i/>
          <w:kern w:val="0"/>
          <w:sz w:val="32"/>
          <w:szCs w:val="32"/>
        </w:rPr>
        <w:t>科目</w:t>
      </w:r>
      <w:r>
        <w:rPr>
          <w:rFonts w:hint="eastAsia" w:ascii="Times New Roman" w:hAnsi="Times New Roman" w:eastAsia="方正仿宋_GBK" w:cs="Times New Roman"/>
          <w:i/>
          <w:kern w:val="0"/>
          <w:sz w:val="32"/>
          <w:szCs w:val="32"/>
        </w:rPr>
        <w:t>，</w:t>
      </w:r>
      <w:r>
        <w:rPr>
          <w:rFonts w:ascii="Times New Roman" w:hAnsi="Times New Roman" w:eastAsia="方正仿宋_GBK" w:cs="Times New Roman"/>
          <w:i/>
          <w:kern w:val="0"/>
          <w:sz w:val="32"/>
          <w:szCs w:val="32"/>
        </w:rPr>
        <w:t>并结合本部门</w:t>
      </w:r>
      <w:r>
        <w:rPr>
          <w:rFonts w:hint="eastAsia" w:ascii="Times New Roman" w:hAnsi="Times New Roman" w:eastAsia="方正仿宋_GBK" w:cs="Times New Roman"/>
          <w:i/>
          <w:kern w:val="0"/>
          <w:sz w:val="32"/>
          <w:szCs w:val="32"/>
        </w:rPr>
        <w:t>年初</w:t>
      </w:r>
      <w:r>
        <w:rPr>
          <w:rFonts w:ascii="Times New Roman" w:hAnsi="Times New Roman" w:eastAsia="方正仿宋_GBK" w:cs="Times New Roman"/>
          <w:i/>
          <w:kern w:val="0"/>
          <w:sz w:val="32"/>
          <w:szCs w:val="32"/>
        </w:rPr>
        <w:t>预算</w:t>
      </w:r>
      <w:r>
        <w:rPr>
          <w:rFonts w:hint="eastAsia" w:ascii="Times New Roman" w:hAnsi="Times New Roman" w:eastAsia="方正仿宋_GBK" w:cs="Times New Roman"/>
          <w:i/>
          <w:kern w:val="0"/>
          <w:sz w:val="32"/>
          <w:szCs w:val="32"/>
        </w:rPr>
        <w:t>公开</w:t>
      </w:r>
      <w:r>
        <w:rPr>
          <w:rFonts w:ascii="Times New Roman" w:hAnsi="Times New Roman" w:eastAsia="方正仿宋_GBK" w:cs="Times New Roman"/>
          <w:i/>
          <w:kern w:val="0"/>
          <w:sz w:val="32"/>
          <w:szCs w:val="32"/>
        </w:rPr>
        <w:t>的具体实际</w:t>
      </w:r>
      <w:r>
        <w:rPr>
          <w:rFonts w:hint="eastAsia" w:ascii="Times New Roman" w:hAnsi="Times New Roman" w:eastAsia="方正仿宋_GBK" w:cs="Times New Roman"/>
          <w:i/>
          <w:kern w:val="0"/>
          <w:sz w:val="32"/>
          <w:szCs w:val="32"/>
        </w:rPr>
        <w:t>情况</w:t>
      </w:r>
      <w:r>
        <w:rPr>
          <w:rFonts w:ascii="Times New Roman" w:hAnsi="Times New Roman" w:eastAsia="方正仿宋_GBK" w:cs="Times New Roman"/>
          <w:i/>
          <w:kern w:val="0"/>
          <w:sz w:val="32"/>
          <w:szCs w:val="32"/>
        </w:rPr>
        <w:t>予以解释</w:t>
      </w:r>
      <w:r>
        <w:rPr>
          <w:rFonts w:hint="eastAsia" w:ascii="Times New Roman" w:hAnsi="Times New Roman" w:eastAsia="方正仿宋_GBK" w:cs="Times New Roman"/>
          <w:i/>
          <w:kern w:val="0"/>
          <w:sz w:val="32"/>
          <w:szCs w:val="32"/>
        </w:rPr>
        <w:t>，单位</w:t>
      </w:r>
      <w:r>
        <w:rPr>
          <w:rFonts w:ascii="Times New Roman" w:hAnsi="Times New Roman" w:eastAsia="方正仿宋_GBK" w:cs="Times New Roman"/>
          <w:i/>
          <w:kern w:val="0"/>
          <w:sz w:val="32"/>
          <w:szCs w:val="32"/>
        </w:rPr>
        <w:t>若无此项</w:t>
      </w:r>
      <w:r>
        <w:rPr>
          <w:rFonts w:hint="eastAsia" w:ascii="Times New Roman" w:hAnsi="Times New Roman" w:eastAsia="方正仿宋_GBK" w:cs="Times New Roman"/>
          <w:i/>
          <w:kern w:val="0"/>
          <w:sz w:val="32"/>
          <w:szCs w:val="32"/>
        </w:rPr>
        <w:t>支出</w:t>
      </w:r>
      <w:r>
        <w:rPr>
          <w:rFonts w:ascii="Times New Roman" w:hAnsi="Times New Roman" w:eastAsia="方正仿宋_GBK" w:cs="Times New Roman"/>
          <w:i/>
          <w:kern w:val="0"/>
          <w:sz w:val="32"/>
          <w:szCs w:val="32"/>
        </w:rPr>
        <w:t>可</w:t>
      </w:r>
      <w:r>
        <w:rPr>
          <w:rFonts w:hint="eastAsia" w:ascii="Times New Roman" w:hAnsi="Times New Roman" w:eastAsia="方正仿宋_GBK" w:cs="Times New Roman"/>
          <w:i/>
          <w:kern w:val="0"/>
          <w:sz w:val="32"/>
          <w:szCs w:val="32"/>
        </w:rPr>
        <w:t>无需</w:t>
      </w:r>
      <w:r>
        <w:rPr>
          <w:rFonts w:ascii="Times New Roman" w:hAnsi="Times New Roman" w:eastAsia="方正仿宋_GBK" w:cs="Times New Roman"/>
          <w:i/>
          <w:kern w:val="0"/>
          <w:sz w:val="32"/>
          <w:szCs w:val="32"/>
        </w:rPr>
        <w:t>说明。）</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（一）一般公共服务（类）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人大事务（款）行政运行（项）。年初预算为万元，支出决算为万元，完成年初预算的%。决算数大于（小于）预算数的主要原因……。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（二）公共安全（类）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公安（款）行政运行（项）。年初预算为万元，支出决算为万元，完成年初预算的%。决算数大于（小于）预算数的主要原因……。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2019年度财政拨款基本支出</w:t>
      </w:r>
      <w:r>
        <w:rPr>
          <w:rFonts w:hint="eastAsia" w:ascii="Times New Roman" w:hAnsi="Times New Roman" w:eastAsia="方正仿宋_GBK" w:cs="Times New Roman"/>
          <w:kern w:val="0"/>
          <w:sz w:val="32"/>
          <w:szCs w:val="32"/>
          <w:lang w:val="en-US" w:eastAsia="zh-CN"/>
        </w:rPr>
        <w:t>2015.81</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（一）人员经费</w:t>
      </w:r>
      <w:r>
        <w:rPr>
          <w:rFonts w:hint="eastAsia" w:ascii="Times New Roman" w:hAnsi="Times New Roman" w:eastAsia="方正楷体_GBK" w:cs="Times New Roman"/>
          <w:kern w:val="0"/>
          <w:sz w:val="32"/>
          <w:szCs w:val="32"/>
          <w:lang w:val="en-US" w:eastAsia="zh-CN"/>
        </w:rPr>
        <w:t>1691.46</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主要包括：基本工资、津贴补贴、奖金、社会保障缴费、伙食补助费、绩效工资、其他工资福利支出、离休费、退休费、抚恤金、生活补助、医疗费、</w:t>
      </w:r>
      <w:bookmarkStart w:id="8" w:name="_GoBack"/>
      <w:bookmarkEnd w:id="8"/>
      <w:r>
        <w:rPr>
          <w:rFonts w:ascii="Times New Roman" w:hAnsi="Times New Roman" w:eastAsia="方正仿宋_GBK" w:cs="Times New Roman"/>
          <w:kern w:val="0"/>
          <w:sz w:val="32"/>
          <w:szCs w:val="32"/>
        </w:rPr>
        <w:t>奖励金、住房公积金、提租补贴、……、其他对个人和家庭的补助支出。</w:t>
      </w:r>
      <w:r>
        <w:rPr>
          <w:rFonts w:ascii="Times New Roman" w:hAnsi="Times New Roman" w:eastAsia="方正仿宋_GBK" w:cs="Times New Roman"/>
          <w:i/>
          <w:kern w:val="0"/>
          <w:sz w:val="32"/>
          <w:szCs w:val="32"/>
        </w:rPr>
        <w:t>（按“公开06表财政拨款基本支出决算表”中实际发生经济分类支出事项填写）</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hint="eastAsia" w:ascii="Times New Roman" w:hAnsi="Times New Roman" w:eastAsia="方正楷体_GBK" w:cs="Times New Roman"/>
          <w:kern w:val="0"/>
          <w:sz w:val="32"/>
          <w:szCs w:val="32"/>
          <w:lang w:val="en-US" w:eastAsia="zh-CN"/>
        </w:rPr>
        <w:t>324.35</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Pr>
          <w:rFonts w:ascii="Times New Roman" w:hAnsi="Times New Roman" w:eastAsia="方正仿宋_GBK" w:cs="Times New Roman"/>
          <w:i/>
          <w:kern w:val="0"/>
          <w:sz w:val="32"/>
          <w:szCs w:val="32"/>
        </w:rPr>
        <w:t>（按“公开06表财政拨款基本支出决算表”中实际发生经济分类支出事项填写）</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2019年一般公共预算财政拨款支出</w:t>
      </w:r>
      <w:r>
        <w:rPr>
          <w:rFonts w:hint="eastAsia" w:ascii="Times New Roman" w:hAnsi="Times New Roman" w:eastAsia="方正仿宋_GBK" w:cs="Times New Roman"/>
          <w:kern w:val="0"/>
          <w:sz w:val="32"/>
          <w:szCs w:val="32"/>
          <w:lang w:val="en-US" w:eastAsia="zh-CN"/>
        </w:rPr>
        <w:t>1584.46</w:t>
      </w:r>
      <w:r>
        <w:rPr>
          <w:rFonts w:ascii="Times New Roman" w:hAnsi="Times New Roman" w:eastAsia="方正仿宋_GBK" w:cs="Times New Roman"/>
          <w:kern w:val="0"/>
          <w:sz w:val="32"/>
          <w:szCs w:val="32"/>
        </w:rPr>
        <w:t>万元，与上年相比减少</w:t>
      </w:r>
      <w:r>
        <w:rPr>
          <w:rFonts w:hint="eastAsia" w:ascii="Times New Roman" w:hAnsi="Times New Roman" w:eastAsia="方正仿宋_GBK" w:cs="Times New Roman"/>
          <w:kern w:val="0"/>
          <w:sz w:val="32"/>
          <w:szCs w:val="32"/>
          <w:lang w:val="en-US" w:eastAsia="zh-CN"/>
        </w:rPr>
        <w:t>100.8</w:t>
      </w:r>
      <w:r>
        <w:rPr>
          <w:rFonts w:ascii="Times New Roman" w:hAnsi="Times New Roman" w:eastAsia="方正仿宋_GBK" w:cs="Times New Roman"/>
          <w:kern w:val="0"/>
          <w:sz w:val="32"/>
          <w:szCs w:val="32"/>
        </w:rPr>
        <w:t>万元，增长（减少）</w:t>
      </w:r>
      <w:r>
        <w:rPr>
          <w:rFonts w:hint="eastAsia" w:ascii="Times New Roman" w:hAnsi="Times New Roman" w:eastAsia="方正仿宋_GBK" w:cs="Times New Roman"/>
          <w:kern w:val="0"/>
          <w:sz w:val="32"/>
          <w:szCs w:val="32"/>
          <w:lang w:val="en-US" w:eastAsia="zh-CN"/>
        </w:rPr>
        <w:t>5.9</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lang w:val="en-US" w:eastAsia="zh-CN"/>
        </w:rPr>
        <w:t>上年度补缴在编人员养老保险</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2019年度一般公共预算财政拨款基本支出</w:t>
      </w:r>
      <w:r>
        <w:rPr>
          <w:rFonts w:hint="eastAsia" w:ascii="Times New Roman" w:hAnsi="Times New Roman" w:eastAsia="方正仿宋_GBK" w:cs="Times New Roman"/>
          <w:kern w:val="0"/>
          <w:sz w:val="32"/>
          <w:szCs w:val="32"/>
          <w:lang w:val="en-US" w:eastAsia="zh-CN"/>
        </w:rPr>
        <w:t>1584.46</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（一）人员经费</w:t>
      </w:r>
      <w:r>
        <w:rPr>
          <w:rFonts w:hint="eastAsia" w:ascii="Times New Roman" w:hAnsi="Times New Roman" w:eastAsia="方正楷体_GBK" w:cs="Times New Roman"/>
          <w:kern w:val="0"/>
          <w:sz w:val="32"/>
          <w:szCs w:val="32"/>
          <w:lang w:val="en-US" w:eastAsia="zh-CN"/>
        </w:rPr>
        <w:t>1183.95</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r>
        <w:rPr>
          <w:rFonts w:ascii="Times New Roman" w:hAnsi="Times New Roman" w:eastAsia="方正仿宋_GBK" w:cs="Times New Roman"/>
          <w:i/>
          <w:kern w:val="0"/>
          <w:sz w:val="32"/>
          <w:szCs w:val="32"/>
        </w:rPr>
        <w:t>（按“公开08表一般公共预算财政拨款基本支出决算表”中实际发生经济分类支出事项填写）</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hint="eastAsia" w:ascii="Times New Roman" w:hAnsi="Times New Roman" w:eastAsia="方正楷体_GBK" w:cs="Times New Roman"/>
          <w:kern w:val="0"/>
          <w:sz w:val="32"/>
          <w:szCs w:val="32"/>
          <w:lang w:val="en-US" w:eastAsia="zh-CN"/>
        </w:rPr>
        <w:t>400.51</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Pr>
          <w:rFonts w:ascii="Times New Roman" w:hAnsi="Times New Roman" w:eastAsia="方正仿宋_GBK" w:cs="Times New Roman"/>
          <w:i/>
          <w:kern w:val="0"/>
          <w:sz w:val="32"/>
          <w:szCs w:val="32"/>
        </w:rPr>
        <w:t>（按“公开08表一般公共预算财政拨款基本支出决算表”中实际发生经济分类支出事项填写）</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江苏传媒学校</w:t>
      </w:r>
      <w:r>
        <w:rPr>
          <w:rFonts w:ascii="Times New Roman" w:hAnsi="Times New Roman" w:eastAsia="方正仿宋_GBK" w:cs="Times New Roman"/>
          <w:kern w:val="0"/>
          <w:sz w:val="32"/>
          <w:szCs w:val="32"/>
        </w:rPr>
        <w:t>2019年度一般公共预算拨款安排的“三公”经费决算支出中，因公出国（境）费支出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%；公务用车购置及运行费支出</w:t>
      </w:r>
      <w:r>
        <w:rPr>
          <w:rFonts w:hint="eastAsia" w:ascii="Times New Roman" w:hAnsi="Times New Roman" w:eastAsia="方正仿宋_GBK" w:cs="Times New Roman"/>
          <w:kern w:val="0"/>
          <w:sz w:val="32"/>
          <w:szCs w:val="32"/>
          <w:lang w:val="en-US" w:eastAsia="zh-CN"/>
        </w:rPr>
        <w:t>1.25</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%；公务接待费支出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%。具体情况如下：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1．因公出国（境）费决算支出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万元，完成预算的%，比上年决算增加（减少）万元，主要原因为……；决算数小于（大于）预算数的主要原因……。全年使用一般公共预算拨款支出安排的出国（境）团组个，累计人次。开支内容主要为：</w:t>
      </w:r>
      <w:r>
        <w:rPr>
          <w:rFonts w:hint="eastAsia" w:ascii="Times New Roman" w:hAnsi="Times New Roman" w:eastAsia="方正仿宋_GBK" w:cs="Times New Roman"/>
          <w:kern w:val="0"/>
          <w:sz w:val="32"/>
          <w:szCs w:val="32"/>
          <w:lang w:val="en-US" w:eastAsia="zh-CN"/>
        </w:rPr>
        <w:t>本年没有此项安排</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2．公务用车购置及运行费支出万元。其中：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（1）公务用车购置决算支出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万元，完成预算的%，比上年决算增加（减少）万元，主要原因为……；决算数小于（大于）预算数的主要原因……。本年度使用一般公共预算拨款购置公务用车辆，主要为……。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（2）公务用车运行维护费决算支出</w:t>
      </w:r>
      <w:r>
        <w:rPr>
          <w:rFonts w:hint="eastAsia" w:ascii="Times New Roman" w:hAnsi="Times New Roman" w:eastAsia="方正仿宋_GBK" w:cs="Times New Roman"/>
          <w:kern w:val="0"/>
          <w:sz w:val="32"/>
          <w:szCs w:val="32"/>
          <w:lang w:val="en-US" w:eastAsia="zh-CN"/>
        </w:rPr>
        <w:t>1.25</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lang w:val="en-US" w:eastAsia="zh-CN"/>
        </w:rPr>
        <w:t>12.5</w:t>
      </w:r>
      <w:r>
        <w:rPr>
          <w:rFonts w:ascii="Times New Roman" w:hAnsi="Times New Roman" w:eastAsia="方正仿宋_GBK" w:cs="Times New Roman"/>
          <w:kern w:val="0"/>
          <w:sz w:val="32"/>
          <w:szCs w:val="32"/>
        </w:rPr>
        <w:t>%，比上年决算增加</w:t>
      </w:r>
      <w:r>
        <w:rPr>
          <w:rFonts w:hint="eastAsia" w:ascii="Times New Roman" w:hAnsi="Times New Roman" w:eastAsia="方正仿宋_GBK" w:cs="Times New Roman"/>
          <w:kern w:val="0"/>
          <w:sz w:val="32"/>
          <w:szCs w:val="32"/>
          <w:lang w:val="en-US" w:eastAsia="zh-CN"/>
        </w:rPr>
        <w:t>0.23</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lang w:val="en-US" w:eastAsia="zh-CN"/>
        </w:rPr>
        <w:t>车辆在全省招生时出车率提高</w:t>
      </w:r>
      <w:r>
        <w:rPr>
          <w:rFonts w:ascii="Times New Roman" w:hAnsi="Times New Roman" w:eastAsia="方正仿宋_GBK" w:cs="Times New Roman"/>
          <w:kern w:val="0"/>
          <w:sz w:val="32"/>
          <w:szCs w:val="32"/>
        </w:rPr>
        <w:t>；决算数小于（大于）预算数的主要原因</w:t>
      </w:r>
      <w:r>
        <w:rPr>
          <w:rFonts w:hint="eastAsia" w:ascii="Times New Roman" w:hAnsi="Times New Roman" w:eastAsia="方正仿宋_GBK" w:cs="Times New Roman"/>
          <w:kern w:val="0"/>
          <w:sz w:val="32"/>
          <w:szCs w:val="32"/>
          <w:lang w:val="en-US" w:eastAsia="zh-CN"/>
        </w:rPr>
        <w:t>目前公车还在维保期，加之对公车管理很严格，成本控制较好</w:t>
      </w:r>
      <w:r>
        <w:rPr>
          <w:rFonts w:ascii="Times New Roman" w:hAnsi="Times New Roman" w:eastAsia="方正仿宋_GBK" w:cs="Times New Roman"/>
          <w:kern w:val="0"/>
          <w:sz w:val="32"/>
          <w:szCs w:val="32"/>
        </w:rPr>
        <w:t>。公务用车运行维护费主要用于</w:t>
      </w:r>
      <w:r>
        <w:rPr>
          <w:rFonts w:hint="eastAsia" w:ascii="Times New Roman" w:hAnsi="Times New Roman" w:eastAsia="方正仿宋_GBK" w:cs="Times New Roman"/>
          <w:kern w:val="0"/>
          <w:sz w:val="32"/>
          <w:szCs w:val="32"/>
          <w:lang w:val="en-US" w:eastAsia="zh-CN"/>
        </w:rPr>
        <w:t>燃油和过路过桥费，基本车俩保险等费用</w:t>
      </w:r>
      <w:r>
        <w:rPr>
          <w:rFonts w:ascii="Times New Roman" w:hAnsi="Times New Roman" w:eastAsia="方正仿宋_GBK" w:cs="Times New Roman"/>
          <w:kern w:val="0"/>
          <w:sz w:val="32"/>
          <w:szCs w:val="32"/>
        </w:rPr>
        <w:t>。2019年使用一般公共预算拨款开支运行维护费的公务用车保有量</w:t>
      </w:r>
      <w:r>
        <w:rPr>
          <w:rFonts w:hint="eastAsia" w:ascii="Times New Roman" w:hAnsi="Times New Roman" w:eastAsia="方正仿宋_GBK" w:cs="Times New Roman"/>
          <w:kern w:val="0"/>
          <w:sz w:val="32"/>
          <w:szCs w:val="32"/>
          <w:lang w:val="en-US" w:eastAsia="zh-CN"/>
        </w:rPr>
        <w:t>1</w:t>
      </w:r>
      <w:r>
        <w:rPr>
          <w:rFonts w:ascii="Times New Roman" w:hAnsi="Times New Roman" w:eastAsia="方正仿宋_GBK" w:cs="Times New Roman"/>
          <w:kern w:val="0"/>
          <w:sz w:val="32"/>
          <w:szCs w:val="32"/>
        </w:rPr>
        <w:t>辆。</w:t>
      </w:r>
    </w:p>
    <w:p>
      <w:pPr>
        <w:autoSpaceDE w:val="0"/>
        <w:autoSpaceDN w:val="0"/>
        <w:snapToGrid w:val="0"/>
        <w:spacing w:line="550" w:lineRule="exact"/>
        <w:ind w:firstLine="640" w:firstLineChars="200"/>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3．公务接待费</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完成预算的%，比上年决算增加（减少）万元，主要原因为</w:t>
      </w:r>
      <w:r>
        <w:rPr>
          <w:rFonts w:hint="eastAsia" w:ascii="Times New Roman" w:hAnsi="Times New Roman" w:eastAsia="方正仿宋_GBK" w:cs="Times New Roman"/>
          <w:kern w:val="0"/>
          <w:sz w:val="32"/>
          <w:szCs w:val="32"/>
          <w:lang w:val="en-US" w:eastAsia="zh-CN"/>
        </w:rPr>
        <w:t>学校严格控制公务接待</w:t>
      </w:r>
      <w:r>
        <w:rPr>
          <w:rFonts w:ascii="Times New Roman" w:hAnsi="Times New Roman" w:eastAsia="方正仿宋_GBK" w:cs="Times New Roman"/>
          <w:kern w:val="0"/>
          <w:sz w:val="32"/>
          <w:szCs w:val="32"/>
        </w:rPr>
        <w:t>；决算数小于（大于）预算数的主要原因</w:t>
      </w:r>
      <w:r>
        <w:rPr>
          <w:rFonts w:hint="eastAsia" w:ascii="Times New Roman" w:hAnsi="Times New Roman" w:eastAsia="方正仿宋_GBK" w:cs="Times New Roman"/>
          <w:kern w:val="0"/>
          <w:sz w:val="32"/>
          <w:szCs w:val="32"/>
          <w:lang w:val="en-US" w:eastAsia="zh-CN"/>
        </w:rPr>
        <w:t>年度未安排公务接待</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 xml:space="preserve">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w:t>
      </w:r>
      <w:r>
        <w:rPr>
          <w:rFonts w:ascii="Times New Roman" w:hAnsi="Times New Roman" w:eastAsia="方正仿宋_GBK" w:cs="Times New Roman"/>
          <w:kern w:val="0"/>
          <w:sz w:val="32"/>
          <w:szCs w:val="32"/>
        </w:rPr>
        <w:t>2019年度一般公共预算拨款安排的会议费决算支出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%，比上年决算增加（减少）万元，主要原因为</w:t>
      </w:r>
      <w:r>
        <w:rPr>
          <w:rFonts w:hint="eastAsia" w:ascii="Times New Roman" w:hAnsi="Times New Roman" w:eastAsia="方正仿宋_GBK" w:cs="Times New Roman"/>
          <w:kern w:val="0"/>
          <w:sz w:val="32"/>
          <w:szCs w:val="32"/>
          <w:lang w:val="en-US" w:eastAsia="zh-CN"/>
        </w:rPr>
        <w:t>学校未组织大型会议</w:t>
      </w:r>
      <w:r>
        <w:rPr>
          <w:rFonts w:ascii="Times New Roman" w:hAnsi="Times New Roman" w:eastAsia="方正仿宋_GBK" w:cs="Times New Roman"/>
          <w:kern w:val="0"/>
          <w:sz w:val="32"/>
          <w:szCs w:val="32"/>
        </w:rPr>
        <w:t>；决算数小于（大于）预算数的主要原因……。2019年度全年召开会议个，参加会议人次。主要为召开……。</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val="en-US" w:eastAsia="zh-CN"/>
        </w:rPr>
        <w:t>江苏传媒</w:t>
      </w:r>
      <w:r>
        <w:rPr>
          <w:rFonts w:ascii="Times New Roman" w:hAnsi="Times New Roman" w:eastAsia="方正仿宋_GBK" w:cs="Times New Roman"/>
          <w:kern w:val="0"/>
          <w:sz w:val="32"/>
          <w:szCs w:val="32"/>
        </w:rPr>
        <w:t>2019年度一般公共预算拨款安排的培训费决算</w:t>
      </w:r>
      <w:r>
        <w:rPr>
          <w:rFonts w:hint="eastAsia" w:ascii="Times New Roman" w:hAnsi="Times New Roman" w:eastAsia="方正仿宋_GBK" w:cs="Times New Roman"/>
          <w:kern w:val="0"/>
          <w:sz w:val="32"/>
          <w:szCs w:val="32"/>
          <w:lang w:val="en-US" w:eastAsia="zh-CN"/>
        </w:rPr>
        <w:t>6.72</w:t>
      </w:r>
      <w:r>
        <w:rPr>
          <w:rFonts w:ascii="Times New Roman" w:hAnsi="Times New Roman" w:eastAsia="方正仿宋_GBK" w:cs="Times New Roman"/>
          <w:kern w:val="0"/>
          <w:sz w:val="32"/>
          <w:szCs w:val="32"/>
        </w:rPr>
        <w:t>支出万元，完成预算的</w:t>
      </w:r>
      <w:r>
        <w:rPr>
          <w:rFonts w:hint="eastAsia" w:ascii="Times New Roman" w:hAnsi="Times New Roman" w:eastAsia="方正仿宋_GBK" w:cs="Times New Roman"/>
          <w:kern w:val="0"/>
          <w:sz w:val="32"/>
          <w:szCs w:val="32"/>
          <w:lang w:val="en-US" w:eastAsia="zh-CN"/>
        </w:rPr>
        <w:t>56</w:t>
      </w:r>
      <w:r>
        <w:rPr>
          <w:rFonts w:ascii="Times New Roman" w:hAnsi="Times New Roman" w:eastAsia="方正仿宋_GBK" w:cs="Times New Roman"/>
          <w:kern w:val="0"/>
          <w:sz w:val="32"/>
          <w:szCs w:val="32"/>
        </w:rPr>
        <w:t>%，比上年决算</w:t>
      </w:r>
      <w:r>
        <w:rPr>
          <w:rFonts w:hint="eastAsia" w:ascii="Times New Roman" w:hAnsi="Times New Roman" w:eastAsia="方正仿宋_GBK" w:cs="Times New Roman"/>
          <w:kern w:val="0"/>
          <w:sz w:val="32"/>
          <w:szCs w:val="32"/>
          <w:lang w:val="en-US" w:eastAsia="zh-CN"/>
        </w:rPr>
        <w:t>增加6.3</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lang w:val="en-US" w:eastAsia="zh-CN"/>
        </w:rPr>
        <w:t>学校加大对青年教师业务培训力度</w:t>
      </w:r>
      <w:r>
        <w:rPr>
          <w:rFonts w:ascii="Times New Roman" w:hAnsi="Times New Roman" w:eastAsia="方正仿宋_GBK" w:cs="Times New Roman"/>
          <w:kern w:val="0"/>
          <w:sz w:val="32"/>
          <w:szCs w:val="32"/>
        </w:rPr>
        <w:t>；决算数小于</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预算数的主要原因</w:t>
      </w:r>
      <w:r>
        <w:rPr>
          <w:rFonts w:hint="eastAsia" w:ascii="Times New Roman" w:hAnsi="Times New Roman" w:eastAsia="方正仿宋_GBK" w:cs="Times New Roman"/>
          <w:kern w:val="0"/>
          <w:sz w:val="32"/>
          <w:szCs w:val="32"/>
          <w:lang w:val="en-US" w:eastAsia="zh-CN"/>
        </w:rPr>
        <w:t>由于年度安排中，培训项目学校尽量采用新老传帮带的方法，节约了部分经费</w:t>
      </w:r>
      <w:r>
        <w:rPr>
          <w:rFonts w:ascii="Times New Roman" w:hAnsi="Times New Roman" w:eastAsia="方正仿宋_GBK" w:cs="Times New Roman"/>
          <w:kern w:val="0"/>
          <w:sz w:val="32"/>
          <w:szCs w:val="32"/>
        </w:rPr>
        <w:t>。2019年度全年组织培训</w:t>
      </w:r>
      <w:r>
        <w:rPr>
          <w:rFonts w:hint="eastAsia" w:ascii="Times New Roman" w:hAnsi="Times New Roman" w:eastAsia="方正仿宋_GBK" w:cs="Times New Roman"/>
          <w:kern w:val="0"/>
          <w:sz w:val="32"/>
          <w:szCs w:val="32"/>
          <w:lang w:val="en-US" w:eastAsia="zh-CN"/>
        </w:rPr>
        <w:t>多个</w:t>
      </w:r>
      <w:r>
        <w:rPr>
          <w:rFonts w:ascii="Times New Roman" w:hAnsi="Times New Roman" w:eastAsia="方正仿宋_GBK" w:cs="Times New Roman"/>
          <w:kern w:val="0"/>
          <w:sz w:val="32"/>
          <w:szCs w:val="32"/>
        </w:rPr>
        <w:t>个，组织培训</w:t>
      </w:r>
      <w:r>
        <w:rPr>
          <w:rFonts w:hint="eastAsia" w:ascii="Times New Roman" w:hAnsi="Times New Roman" w:eastAsia="方正仿宋_GBK" w:cs="Times New Roman"/>
          <w:kern w:val="0"/>
          <w:sz w:val="32"/>
          <w:szCs w:val="32"/>
          <w:lang w:val="en-US" w:eastAsia="zh-CN"/>
        </w:rPr>
        <w:t>30多</w:t>
      </w:r>
      <w:r>
        <w:rPr>
          <w:rFonts w:ascii="Times New Roman" w:hAnsi="Times New Roman" w:eastAsia="方正仿宋_GBK" w:cs="Times New Roman"/>
          <w:kern w:val="0"/>
          <w:sz w:val="32"/>
          <w:szCs w:val="32"/>
        </w:rPr>
        <w:t>人次。主要为培训</w:t>
      </w:r>
      <w:r>
        <w:rPr>
          <w:rFonts w:hint="eastAsia" w:ascii="Times New Roman" w:hAnsi="Times New Roman" w:eastAsia="方正仿宋_GBK" w:cs="Times New Roman"/>
          <w:kern w:val="0"/>
          <w:sz w:val="32"/>
          <w:szCs w:val="32"/>
          <w:lang w:val="en-US" w:eastAsia="zh-CN"/>
        </w:rPr>
        <w:t>青年教师的业务能力培训</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十、政府性基金预算</w:t>
      </w:r>
      <w:r>
        <w:rPr>
          <w:rFonts w:hint="eastAsia" w:ascii="方正黑体_GBK" w:hAnsi="Times New Roman" w:eastAsia="方正黑体_GBK" w:cs="Times New Roman"/>
          <w:kern w:val="0"/>
          <w:sz w:val="32"/>
          <w:szCs w:val="32"/>
        </w:rPr>
        <w:t>财政</w:t>
      </w:r>
      <w:r>
        <w:rPr>
          <w:rFonts w:ascii="方正黑体_GBK" w:hAnsi="Times New Roman" w:eastAsia="方正黑体_GBK" w:cs="Times New Roman"/>
          <w:kern w:val="0"/>
          <w:sz w:val="32"/>
          <w:szCs w:val="32"/>
        </w:rPr>
        <w:t>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江苏传媒学校</w:t>
      </w:r>
      <w:r>
        <w:rPr>
          <w:rFonts w:ascii="Times New Roman" w:hAnsi="Times New Roman" w:eastAsia="方正仿宋_GBK" w:cs="Times New Roman"/>
          <w:kern w:val="0"/>
          <w:sz w:val="32"/>
          <w:szCs w:val="32"/>
        </w:rPr>
        <w:t>2019年</w:t>
      </w:r>
      <w:r>
        <w:rPr>
          <w:rFonts w:hint="eastAsia" w:ascii="Times New Roman" w:hAnsi="Times New Roman" w:eastAsia="方正仿宋_GBK" w:cs="Times New Roman"/>
          <w:kern w:val="0"/>
          <w:sz w:val="32"/>
          <w:szCs w:val="32"/>
          <w:lang w:val="en-US" w:eastAsia="zh-CN"/>
        </w:rPr>
        <w:t>未涉及</w:t>
      </w:r>
      <w:r>
        <w:rPr>
          <w:rFonts w:ascii="Times New Roman" w:hAnsi="Times New Roman" w:eastAsia="方正仿宋_GBK" w:cs="Times New Roman"/>
          <w:kern w:val="0"/>
          <w:sz w:val="32"/>
          <w:szCs w:val="32"/>
        </w:rPr>
        <w:t>政府性基金预算财政拨款</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年初结转和结余万元，本年收入决算万元，本年支出决算万元，年末结转和结余万元。具体支出情况如下：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城乡社区支出（类）政府住房基金及对应专项债务收入安排的支出（款）管理费用支出（项）支出决算万元，主要是用于……。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 xml:space="preserve">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ascii="Times New Roman" w:hAnsi="Times New Roman" w:eastAsia="方正仿宋_GBK" w:cs="Times New Roman"/>
          <w:i/>
          <w:kern w:val="0"/>
          <w:sz w:val="32"/>
          <w:szCs w:val="32"/>
        </w:rPr>
        <w:t>按“公开10表政府性基金预算财政拨款收入支出决算表”中支出功能分类“项”级科目，并结合部门实际情况分类填写</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仿宋_GBK" w:cs="Times New Roman"/>
          <w:kern w:val="0"/>
          <w:sz w:val="32"/>
          <w:szCs w:val="32"/>
        </w:rPr>
        <w:t>2019年本部门机关运行经费支出万元，比2018年增加（减少）万元，增长（降低） %。主要原因是：……。</w:t>
      </w:r>
      <w:r>
        <w:rPr>
          <w:rFonts w:ascii="Times New Roman" w:hAnsi="Times New Roman" w:eastAsia="方正仿宋_GBK" w:cs="Times New Roman"/>
          <w:i/>
          <w:kern w:val="0"/>
          <w:sz w:val="32"/>
          <w:szCs w:val="32"/>
        </w:rPr>
        <w:t>（具体增减原因由部门根据实际情况填列）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2019年度政府采购支出总额</w:t>
      </w:r>
      <w:r>
        <w:rPr>
          <w:rFonts w:hint="eastAsia" w:ascii="Times New Roman" w:hAnsi="Times New Roman" w:eastAsia="方正仿宋_GBK" w:cs="Times New Roman"/>
          <w:kern w:val="0"/>
          <w:sz w:val="32"/>
          <w:szCs w:val="32"/>
          <w:lang w:val="en-US" w:eastAsia="zh-CN"/>
        </w:rPr>
        <w:t>72.01</w:t>
      </w:r>
      <w:r>
        <w:rPr>
          <w:rFonts w:ascii="Times New Roman" w:hAnsi="Times New Roman" w:eastAsia="方正仿宋_GBK" w:cs="Times New Roman"/>
          <w:kern w:val="0"/>
          <w:sz w:val="32"/>
          <w:szCs w:val="32"/>
        </w:rPr>
        <w:t>万元，其中：政府采购货物支出</w:t>
      </w:r>
      <w:r>
        <w:rPr>
          <w:rFonts w:hint="eastAsia" w:ascii="Times New Roman" w:hAnsi="Times New Roman" w:eastAsia="方正仿宋_GBK" w:cs="Times New Roman"/>
          <w:kern w:val="0"/>
          <w:sz w:val="32"/>
          <w:szCs w:val="32"/>
          <w:lang w:val="en-US" w:eastAsia="zh-CN"/>
        </w:rPr>
        <w:t>1.18</w:t>
      </w:r>
      <w:r>
        <w:rPr>
          <w:rFonts w:ascii="Times New Roman" w:hAnsi="Times New Roman" w:eastAsia="方正仿宋_GBK" w:cs="Times New Roman"/>
          <w:kern w:val="0"/>
          <w:sz w:val="32"/>
          <w:szCs w:val="32"/>
        </w:rPr>
        <w:t>万元、政府采购工程支出</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万元、政府采购服务支出</w:t>
      </w:r>
      <w:r>
        <w:rPr>
          <w:rFonts w:hint="eastAsia" w:ascii="Times New Roman" w:hAnsi="Times New Roman" w:eastAsia="方正仿宋_GBK" w:cs="Times New Roman"/>
          <w:kern w:val="0"/>
          <w:sz w:val="32"/>
          <w:szCs w:val="32"/>
          <w:lang w:val="en-US" w:eastAsia="zh-CN"/>
        </w:rPr>
        <w:t>70.83</w:t>
      </w:r>
      <w:r>
        <w:rPr>
          <w:rFonts w:ascii="Times New Roman" w:hAnsi="Times New Roman" w:eastAsia="方正仿宋_GBK" w:cs="Times New Roman"/>
          <w:kern w:val="0"/>
          <w:sz w:val="32"/>
          <w:szCs w:val="32"/>
        </w:rPr>
        <w:t>万元。授予中小企业合同金额</w:t>
      </w:r>
      <w:r>
        <w:rPr>
          <w:rFonts w:hint="eastAsia" w:ascii="Times New Roman" w:hAnsi="Times New Roman" w:eastAsia="方正仿宋_GBK" w:cs="Times New Roman"/>
          <w:kern w:val="0"/>
          <w:sz w:val="32"/>
          <w:szCs w:val="32"/>
          <w:lang w:val="en-US" w:eastAsia="zh-CN"/>
        </w:rPr>
        <w:t>72.01</w:t>
      </w:r>
      <w:r>
        <w:rPr>
          <w:rFonts w:ascii="Times New Roman" w:hAnsi="Times New Roman" w:eastAsia="方正仿宋_GBK" w:cs="Times New Roman"/>
          <w:kern w:val="0"/>
          <w:sz w:val="32"/>
          <w:szCs w:val="32"/>
        </w:rPr>
        <w:t>万元，占政府采购支出总额的</w:t>
      </w:r>
      <w:r>
        <w:rPr>
          <w:rFonts w:hint="eastAsia" w:ascii="Times New Roman" w:hAnsi="Times New Roman" w:eastAsia="方正仿宋_GBK" w:cs="Times New Roman"/>
          <w:kern w:val="0"/>
          <w:sz w:val="32"/>
          <w:szCs w:val="32"/>
          <w:lang w:val="en-US" w:eastAsia="zh-CN"/>
        </w:rPr>
        <w:t>100</w:t>
      </w:r>
      <w:r>
        <w:rPr>
          <w:rFonts w:ascii="Times New Roman" w:hAnsi="Times New Roman" w:eastAsia="方正仿宋_GBK" w:cs="Times New Roman"/>
          <w:kern w:val="0"/>
          <w:sz w:val="32"/>
          <w:szCs w:val="32"/>
        </w:rPr>
        <w:t>%，其中：授予小微企业合同金额</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万元，占政府采购支出总额的</w:t>
      </w:r>
      <w:r>
        <w:rPr>
          <w:rFonts w:hint="eastAsia" w:ascii="Times New Roman" w:hAnsi="Times New Roman" w:eastAsia="方正仿宋_GBK" w:cs="Times New Roman"/>
          <w:kern w:val="0"/>
          <w:sz w:val="32"/>
          <w:szCs w:val="32"/>
          <w:lang w:val="en-US" w:eastAsia="zh-CN"/>
        </w:rPr>
        <w:t>0</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十三、国有资产占用情况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截至2019年12月31日，本部门共有车辆</w:t>
      </w:r>
      <w:r>
        <w:rPr>
          <w:rFonts w:hint="eastAsia" w:ascii="Times New Roman" w:hAnsi="Times New Roman" w:eastAsia="方正仿宋_GBK" w:cs="Times New Roman"/>
          <w:kern w:val="0"/>
          <w:sz w:val="32"/>
          <w:szCs w:val="32"/>
          <w:u w:val="single"/>
          <w:lang w:val="en-US" w:eastAsia="zh-CN"/>
        </w:rPr>
        <w:t>1</w:t>
      </w:r>
      <w:r>
        <w:rPr>
          <w:rFonts w:ascii="Times New Roman" w:hAnsi="Times New Roman" w:eastAsia="方正仿宋_GBK" w:cs="Times New Roman"/>
          <w:kern w:val="0"/>
          <w:sz w:val="32"/>
          <w:szCs w:val="32"/>
        </w:rPr>
        <w:t>辆，其中，</w:t>
      </w:r>
      <w:r>
        <w:rPr>
          <w:rFonts w:hint="eastAsia" w:ascii="Times New Roman" w:hAnsi="Times New Roman" w:eastAsia="方正仿宋_GBK" w:cs="Times New Roman"/>
          <w:kern w:val="0"/>
          <w:sz w:val="32"/>
          <w:szCs w:val="32"/>
        </w:rPr>
        <w:t>副</w:t>
      </w:r>
      <w:r>
        <w:rPr>
          <w:rFonts w:ascii="Times New Roman" w:hAnsi="Times New Roman" w:eastAsia="方正仿宋_GBK" w:cs="Times New Roman"/>
          <w:kern w:val="0"/>
          <w:sz w:val="32"/>
          <w:szCs w:val="32"/>
        </w:rPr>
        <w:t>部</w:t>
      </w:r>
      <w:r>
        <w:rPr>
          <w:rFonts w:hint="eastAsia" w:ascii="Times New Roman" w:hAnsi="Times New Roman" w:eastAsia="方正仿宋_GBK" w:cs="Times New Roman"/>
          <w:kern w:val="0"/>
          <w:sz w:val="32"/>
          <w:szCs w:val="32"/>
        </w:rPr>
        <w:t>（省</w:t>
      </w:r>
      <w:r>
        <w:rPr>
          <w:rFonts w:ascii="Times New Roman" w:hAnsi="Times New Roman" w:eastAsia="方正仿宋_GBK" w:cs="Times New Roman"/>
          <w:kern w:val="0"/>
          <w:sz w:val="32"/>
          <w:szCs w:val="32"/>
        </w:rPr>
        <w:t>）级</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以上领导用车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方正仿宋_GBK" w:hAnsi="Calibri" w:eastAsia="方正仿宋_GBK" w:cs="Times New Roman"/>
          <w:sz w:val="32"/>
          <w:szCs w:val="32"/>
        </w:rPr>
        <w:t>主要领导干部用车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机要通信</w:t>
      </w:r>
      <w:r>
        <w:rPr>
          <w:rFonts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应急</w:t>
      </w:r>
      <w:r>
        <w:rPr>
          <w:rFonts w:ascii="Times New Roman" w:hAnsi="Times New Roman" w:eastAsia="方正仿宋_GBK" w:cs="Times New Roman"/>
          <w:kern w:val="0"/>
          <w:sz w:val="32"/>
          <w:szCs w:val="32"/>
        </w:rPr>
        <w:t>保障</w:t>
      </w:r>
      <w:r>
        <w:rPr>
          <w:rFonts w:hint="eastAsia"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执法执勤用车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辆、特种专业技术用车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离退休干部</w:t>
      </w:r>
      <w:r>
        <w:rPr>
          <w:rFonts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其他用车</w:t>
      </w:r>
      <w:r>
        <w:rPr>
          <w:rFonts w:hint="eastAsia" w:ascii="Times New Roman" w:hAnsi="Times New Roman" w:eastAsia="方正仿宋_GBK" w:cs="Times New Roman"/>
          <w:kern w:val="0"/>
          <w:sz w:val="32"/>
          <w:szCs w:val="32"/>
          <w:u w:val="single"/>
          <w:lang w:val="en-US" w:eastAsia="zh-CN"/>
        </w:rPr>
        <w:t>1</w:t>
      </w:r>
      <w:r>
        <w:rPr>
          <w:rFonts w:ascii="Times New Roman" w:hAnsi="Times New Roman" w:eastAsia="方正仿宋_GBK" w:cs="Times New Roman"/>
          <w:kern w:val="0"/>
          <w:sz w:val="32"/>
          <w:szCs w:val="32"/>
        </w:rPr>
        <w:t>辆，其他用车主要是</w:t>
      </w:r>
      <w:r>
        <w:rPr>
          <w:rFonts w:hint="eastAsia" w:ascii="Times New Roman" w:hAnsi="Times New Roman" w:eastAsia="方正仿宋_GBK" w:cs="Times New Roman"/>
          <w:kern w:val="0"/>
          <w:sz w:val="32"/>
          <w:szCs w:val="32"/>
          <w:lang w:val="en-US" w:eastAsia="zh-CN"/>
        </w:rPr>
        <w:t>学校教学招生等事项中的用车</w:t>
      </w:r>
      <w:r>
        <w:rPr>
          <w:rFonts w:ascii="Times New Roman" w:hAnsi="Times New Roman" w:eastAsia="方正仿宋_GBK" w:cs="Times New Roman"/>
          <w:kern w:val="0"/>
          <w:sz w:val="32"/>
          <w:szCs w:val="32"/>
        </w:rPr>
        <w:t>；单</w:t>
      </w:r>
      <w:r>
        <w:rPr>
          <w:rFonts w:hint="eastAsia" w:ascii="Times New Roman" w:hAnsi="Times New Roman" w:eastAsia="方正仿宋_GBK" w:cs="Times New Roman"/>
          <w:kern w:val="0"/>
          <w:sz w:val="32"/>
          <w:szCs w:val="32"/>
        </w:rPr>
        <w:t>价50万元</w:t>
      </w:r>
      <w:r>
        <w:rPr>
          <w:rFonts w:ascii="Times New Roman" w:hAnsi="Times New Roman" w:eastAsia="方正仿宋_GBK" w:cs="Times New Roman"/>
          <w:kern w:val="0"/>
          <w:sz w:val="32"/>
          <w:szCs w:val="32"/>
        </w:rPr>
        <w:t>（含）以上的通用设备</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台（套）</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单价</w:t>
      </w:r>
      <w:r>
        <w:rPr>
          <w:rFonts w:hint="eastAsia" w:ascii="Times New Roman" w:hAnsi="Times New Roman" w:eastAsia="方正仿宋_GBK" w:cs="Times New Roman"/>
          <w:kern w:val="0"/>
          <w:sz w:val="32"/>
          <w:szCs w:val="32"/>
        </w:rPr>
        <w:t>100万元</w:t>
      </w:r>
      <w:r>
        <w:rPr>
          <w:rFonts w:ascii="Times New Roman" w:hAnsi="Times New Roman" w:eastAsia="方正仿宋_GBK" w:cs="Times New Roman"/>
          <w:kern w:val="0"/>
          <w:sz w:val="32"/>
          <w:szCs w:val="32"/>
        </w:rPr>
        <w:t>（含）以上的专用设备</w:t>
      </w:r>
      <w:r>
        <w:rPr>
          <w:rFonts w:hint="eastAsia" w:ascii="Times New Roman" w:hAnsi="Times New Roman" w:eastAsia="方正仿宋_GBK" w:cs="Times New Roman"/>
          <w:kern w:val="0"/>
          <w:sz w:val="32"/>
          <w:szCs w:val="32"/>
          <w:u w:val="single"/>
          <w:lang w:val="en-US" w:eastAsia="zh-CN"/>
        </w:rPr>
        <w:t>0</w:t>
      </w:r>
      <w:r>
        <w:rPr>
          <w:rFonts w:ascii="Times New Roman" w:hAnsi="Times New Roman" w:eastAsia="方正仿宋_GBK" w:cs="Times New Roman"/>
          <w:kern w:val="0"/>
          <w:sz w:val="32"/>
          <w:szCs w:val="32"/>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、预算绩效评价工作开展情况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仿宋" w:cs="Times New Roman"/>
          <w:kern w:val="0"/>
          <w:sz w:val="32"/>
          <w:szCs w:val="32"/>
        </w:rPr>
        <w:t>2019年度，本部门单位共_</w:t>
      </w:r>
      <w:r>
        <w:rPr>
          <w:rFonts w:hint="eastAsia" w:ascii="Times New Roman" w:hAnsi="Times New Roman" w:eastAsia="仿宋" w:cs="Times New Roman"/>
          <w:kern w:val="0"/>
          <w:sz w:val="32"/>
          <w:szCs w:val="32"/>
          <w:lang w:val="en-US" w:eastAsia="zh-CN"/>
        </w:rPr>
        <w:t>0</w:t>
      </w:r>
      <w:r>
        <w:rPr>
          <w:rFonts w:ascii="Times New Roman" w:hAnsi="Times New Roman" w:eastAsia="仿宋" w:cs="Times New Roman"/>
          <w:kern w:val="0"/>
          <w:sz w:val="32"/>
          <w:szCs w:val="32"/>
        </w:rPr>
        <w:t>__个项目开展了财政重点绩效评价，涉及财政性资金合计____</w:t>
      </w:r>
      <w:r>
        <w:rPr>
          <w:rFonts w:hint="eastAsia" w:ascii="Times New Roman" w:hAnsi="Times New Roman" w:eastAsia="仿宋" w:cs="Times New Roman"/>
          <w:kern w:val="0"/>
          <w:sz w:val="32"/>
          <w:szCs w:val="32"/>
          <w:lang w:val="en-US" w:eastAsia="zh-CN"/>
        </w:rPr>
        <w:t>0</w:t>
      </w:r>
      <w:r>
        <w:rPr>
          <w:rFonts w:ascii="Times New Roman" w:hAnsi="Times New Roman" w:eastAsia="仿宋" w:cs="Times New Roman"/>
          <w:kern w:val="0"/>
          <w:sz w:val="32"/>
          <w:szCs w:val="32"/>
        </w:rPr>
        <w:t>__万元；本部门单位（□开展、</w:t>
      </w:r>
      <w:r>
        <w:rPr>
          <w:rFonts w:ascii="Times New Roman" w:hAnsi="Times New Roman" w:eastAsia="仿宋" w:cs="Times New Roman"/>
          <w:kern w:val="0"/>
          <w:sz w:val="32"/>
          <w:szCs w:val="32"/>
        </w:rPr>
        <w:sym w:font="Wingdings 2" w:char="0052"/>
      </w:r>
      <w:r>
        <w:rPr>
          <w:rFonts w:ascii="Times New Roman" w:hAnsi="Times New Roman" w:eastAsia="仿宋" w:cs="Times New Roman"/>
          <w:kern w:val="0"/>
          <w:sz w:val="32"/>
          <w:szCs w:val="32"/>
        </w:rPr>
        <w:t>未开展）财政整体支出重点绩效评价，涉及财政性资金______万元；本部门单位共___个项目开展了部门单位绩效自评，涉及财政性资金合计______万元。</w:t>
      </w: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一、财政拨款收入：</w:t>
      </w:r>
      <w:r>
        <w:rPr>
          <w:rFonts w:ascii="Times New Roman" w:hAnsi="Times New Roman" w:eastAsia="方正仿宋_GBK" w:cs="Times New Roman"/>
          <w:kern w:val="0"/>
          <w:sz w:val="32"/>
          <w:szCs w:val="32"/>
        </w:rPr>
        <w:t>指单位本年度从</w:t>
      </w:r>
      <w:r>
        <w:rPr>
          <w:rFonts w:hint="eastAsia" w:ascii="Times New Roman" w:hAnsi="Times New Roman" w:eastAsia="方正仿宋_GBK" w:cs="Times New Roman"/>
          <w:kern w:val="0"/>
          <w:sz w:val="32"/>
          <w:szCs w:val="32"/>
        </w:rPr>
        <w:t>同级</w:t>
      </w:r>
      <w:r>
        <w:rPr>
          <w:rFonts w:ascii="Times New Roman" w:hAnsi="Times New Roman" w:eastAsia="方正仿宋_GBK" w:cs="Times New Roman"/>
          <w:kern w:val="0"/>
          <w:sz w:val="32"/>
          <w:szCs w:val="32"/>
        </w:rPr>
        <w:t>财政部门取得的财政拨款。</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二、上级补助收入：</w:t>
      </w:r>
      <w:r>
        <w:rPr>
          <w:rFonts w:ascii="Times New Roman" w:hAnsi="Times New Roman" w:eastAsia="方正仿宋_GBK" w:cs="Times New Roman"/>
          <w:kern w:val="0"/>
          <w:sz w:val="32"/>
          <w:szCs w:val="32"/>
        </w:rPr>
        <w:t>指事业单位从主管部门和上级单位取得的非财政补助收入。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三、事业收入：</w:t>
      </w:r>
      <w:r>
        <w:rPr>
          <w:rFonts w:ascii="Times New Roman" w:hAnsi="Times New Roman" w:eastAsia="方正仿宋_GBK" w:cs="Times New Roman"/>
          <w:kern w:val="0"/>
          <w:sz w:val="32"/>
          <w:szCs w:val="32"/>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四、经营收入：</w:t>
      </w:r>
      <w:r>
        <w:rPr>
          <w:rFonts w:ascii="Times New Roman" w:hAnsi="Times New Roman" w:eastAsia="方正仿宋_GBK" w:cs="Times New Roman"/>
          <w:kern w:val="0"/>
          <w:sz w:val="32"/>
          <w:szCs w:val="32"/>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五、附属单位缴款：</w:t>
      </w:r>
      <w:r>
        <w:rPr>
          <w:rFonts w:ascii="Times New Roman" w:hAnsi="Times New Roman" w:eastAsia="方正仿宋_GBK" w:cs="Times New Roman"/>
          <w:kern w:val="0"/>
          <w:sz w:val="32"/>
          <w:szCs w:val="32"/>
        </w:rPr>
        <w:t>指事业单位附属独立核算单位按照有关规定上缴的收入。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六、其他收入：</w:t>
      </w:r>
      <w:r>
        <w:rPr>
          <w:rFonts w:ascii="Times New Roman" w:hAnsi="Times New Roman" w:eastAsia="方正仿宋_GBK" w:cs="Times New Roman"/>
          <w:kern w:val="0"/>
          <w:sz w:val="32"/>
          <w:szCs w:val="32"/>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七、用事业基金弥补收支差额：</w:t>
      </w:r>
      <w:r>
        <w:rPr>
          <w:rFonts w:ascii="Times New Roman" w:hAnsi="Times New Roman" w:eastAsia="方正仿宋_GBK" w:cs="Times New Roman"/>
          <w:kern w:val="0"/>
          <w:sz w:val="32"/>
          <w:szCs w:val="32"/>
        </w:rPr>
        <w:t>指事业单位用事业基金弥补当年收支差额的数额。</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八、年初结转和结余：</w:t>
      </w:r>
      <w:r>
        <w:rPr>
          <w:rFonts w:ascii="Times New Roman" w:hAnsi="Times New Roman" w:eastAsia="方正仿宋_GBK" w:cs="Times New Roman"/>
          <w:kern w:val="0"/>
          <w:sz w:val="32"/>
          <w:szCs w:val="32"/>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九</w:t>
      </w:r>
      <w:r>
        <w:rPr>
          <w:rFonts w:ascii="方正黑体_GBK" w:hAnsi="Times New Roman" w:eastAsia="方正黑体_GBK" w:cs="Times New Roman"/>
          <w:kern w:val="0"/>
          <w:sz w:val="32"/>
          <w:szCs w:val="32"/>
        </w:rPr>
        <w:t>、结余分配：</w:t>
      </w:r>
      <w:r>
        <w:rPr>
          <w:rFonts w:ascii="Times New Roman" w:hAnsi="Times New Roman" w:eastAsia="方正仿宋_GBK" w:cs="Times New Roman"/>
          <w:kern w:val="0"/>
          <w:sz w:val="32"/>
          <w:szCs w:val="32"/>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十、年末结转和结余资金：</w:t>
      </w:r>
      <w:r>
        <w:rPr>
          <w:rFonts w:ascii="Times New Roman" w:hAnsi="Times New Roman" w:eastAsia="方正仿宋_GBK" w:cs="Times New Roman"/>
          <w:kern w:val="0"/>
          <w:sz w:val="32"/>
          <w:szCs w:val="32"/>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、基本支出：</w:t>
      </w:r>
      <w:r>
        <w:rPr>
          <w:rFonts w:ascii="Times New Roman" w:hAnsi="Times New Roman" w:eastAsia="方正仿宋_GBK" w:cs="Times New Roman"/>
          <w:kern w:val="0"/>
          <w:sz w:val="32"/>
          <w:szCs w:val="32"/>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、项目支出：</w:t>
      </w:r>
      <w:r>
        <w:rPr>
          <w:rFonts w:ascii="Times New Roman" w:hAnsi="Times New Roman" w:eastAsia="方正仿宋_GBK" w:cs="Times New Roman"/>
          <w:kern w:val="0"/>
          <w:sz w:val="32"/>
          <w:szCs w:val="32"/>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i/>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、上缴上级支出：</w:t>
      </w:r>
      <w:r>
        <w:rPr>
          <w:rFonts w:ascii="Times New Roman" w:hAnsi="Times New Roman" w:eastAsia="方正仿宋_GBK" w:cs="Times New Roman"/>
          <w:kern w:val="0"/>
          <w:sz w:val="32"/>
          <w:szCs w:val="32"/>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cs="Times New Roman"/>
          <w:b/>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、经营支出：</w:t>
      </w:r>
      <w:r>
        <w:rPr>
          <w:rFonts w:ascii="Times New Roman" w:hAnsi="Times New Roman" w:eastAsia="方正仿宋_GBK" w:cs="Times New Roman"/>
          <w:kern w:val="0"/>
          <w:sz w:val="32"/>
          <w:szCs w:val="32"/>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五</w:t>
      </w:r>
      <w:r>
        <w:rPr>
          <w:rFonts w:ascii="方正黑体_GBK" w:hAnsi="Times New Roman" w:eastAsia="方正黑体_GBK" w:cs="Times New Roman"/>
          <w:kern w:val="0"/>
          <w:sz w:val="32"/>
          <w:szCs w:val="32"/>
        </w:rPr>
        <w:t>、对附属单位补助支出：</w:t>
      </w:r>
      <w:r>
        <w:rPr>
          <w:rFonts w:ascii="Times New Roman" w:hAnsi="Times New Roman" w:eastAsia="方正仿宋_GBK" w:cs="Times New Roman"/>
          <w:kern w:val="0"/>
          <w:sz w:val="32"/>
          <w:szCs w:val="32"/>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cs="Times New Roman"/>
          <w:b/>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六</w:t>
      </w:r>
      <w:r>
        <w:rPr>
          <w:rFonts w:ascii="方正黑体_GBK" w:hAnsi="Times New Roman" w:eastAsia="方正黑体_GBK" w:cs="Times New Roman"/>
          <w:kern w:val="0"/>
          <w:sz w:val="32"/>
          <w:szCs w:val="32"/>
        </w:rPr>
        <w:t>、“三公”经费：</w:t>
      </w:r>
      <w:r>
        <w:rPr>
          <w:rFonts w:ascii="Times New Roman" w:hAnsi="Times New Roman" w:eastAsia="方正仿宋_GBK"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十七、机关运行经费：</w:t>
      </w:r>
      <w:r>
        <w:rPr>
          <w:rFonts w:hint="eastAsia" w:ascii="Times New Roman" w:hAnsi="Times New Roman" w:eastAsia="方正仿宋_GBK" w:cs="Times New Roman"/>
          <w:kern w:val="0"/>
          <w:sz w:val="32"/>
          <w:szCs w:val="32"/>
        </w:rPr>
        <w:t>指行政单位（含参照公务员法管理的事业单位）使用一般公共预算安排的基本支出中的日常</w:t>
      </w:r>
      <w:r>
        <w:rPr>
          <w:rFonts w:ascii="Times New Roman" w:hAnsi="Times New Roman" w:eastAsia="方正仿宋_GBK" w:cs="Times New Roman"/>
          <w:kern w:val="0"/>
          <w:sz w:val="32"/>
          <w:szCs w:val="32"/>
        </w:rPr>
        <w:t>公用</w:t>
      </w:r>
      <w:r>
        <w:rPr>
          <w:rFonts w:hint="eastAsia" w:ascii="Times New Roman" w:hAnsi="Times New Roman" w:eastAsia="方正仿宋_GBK" w:cs="Times New Roman"/>
          <w:kern w:val="0"/>
          <w:sz w:val="32"/>
          <w:szCs w:val="32"/>
        </w:rPr>
        <w:t>经费支出</w:t>
      </w:r>
      <w:r>
        <w:rPr>
          <w:rFonts w:ascii="Times New Roman" w:hAnsi="Times New Roman" w:eastAsia="方正仿宋_GBK"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pPr>
        <w:autoSpaceDE w:val="0"/>
        <w:autoSpaceDN w:val="0"/>
        <w:snapToGrid w:val="0"/>
        <w:spacing w:line="550" w:lineRule="exact"/>
        <w:rPr>
          <w:rFonts w:ascii="Times New Roman" w:hAnsi="Times New Roman" w:eastAsia="方正仿宋_GBK" w:cs="Times New Roman"/>
          <w:kern w:val="0"/>
          <w:sz w:val="32"/>
          <w:szCs w:val="20"/>
        </w:rPr>
      </w:pPr>
      <w:r>
        <w:rPr>
          <w:rFonts w:ascii="Times New Roman" w:hAnsi="Times New Roman" w:eastAsia="方正仿宋_GBK" w:cs="Times New Roman"/>
          <w:kern w:val="0"/>
          <w:sz w:val="32"/>
          <w:szCs w:val="32"/>
        </w:rPr>
        <w:t>（</w:t>
      </w:r>
      <w:r>
        <w:rPr>
          <w:rFonts w:ascii="Times New Roman" w:hAnsi="Times New Roman" w:eastAsia="方正仿宋_GBK" w:cs="Times New Roman"/>
          <w:i/>
          <w:kern w:val="0"/>
          <w:sz w:val="32"/>
          <w:szCs w:val="32"/>
        </w:rPr>
        <w:t>各部门应根据公开</w:t>
      </w:r>
      <w:r>
        <w:rPr>
          <w:rFonts w:hint="eastAsia" w:ascii="Times New Roman" w:hAnsi="Times New Roman" w:eastAsia="方正仿宋_GBK" w:cs="Times New Roman"/>
          <w:i/>
          <w:kern w:val="0"/>
          <w:sz w:val="32"/>
          <w:szCs w:val="32"/>
        </w:rPr>
        <w:t>决</w:t>
      </w:r>
      <w:r>
        <w:rPr>
          <w:rFonts w:ascii="Times New Roman" w:hAnsi="Times New Roman" w:eastAsia="方正仿宋_GBK" w:cs="Times New Roman"/>
          <w:i/>
          <w:kern w:val="0"/>
          <w:sz w:val="32"/>
          <w:szCs w:val="32"/>
        </w:rPr>
        <w:t>算表中对应的经费情况进行名词解释，对未涉及的名词可以删除</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56"/>
    <w:rsid w:val="0002605B"/>
    <w:rsid w:val="000278DB"/>
    <w:rsid w:val="00031EE1"/>
    <w:rsid w:val="00033E4D"/>
    <w:rsid w:val="000A17B9"/>
    <w:rsid w:val="000E3FC5"/>
    <w:rsid w:val="001533A2"/>
    <w:rsid w:val="00184887"/>
    <w:rsid w:val="001A5286"/>
    <w:rsid w:val="001C50B2"/>
    <w:rsid w:val="001E1C49"/>
    <w:rsid w:val="00216476"/>
    <w:rsid w:val="00256F86"/>
    <w:rsid w:val="00296FAF"/>
    <w:rsid w:val="002A328E"/>
    <w:rsid w:val="002B33C9"/>
    <w:rsid w:val="002D017D"/>
    <w:rsid w:val="00325CF0"/>
    <w:rsid w:val="00377E4A"/>
    <w:rsid w:val="004E2575"/>
    <w:rsid w:val="00505A12"/>
    <w:rsid w:val="00506502"/>
    <w:rsid w:val="00533EF6"/>
    <w:rsid w:val="005353F1"/>
    <w:rsid w:val="00535813"/>
    <w:rsid w:val="005442B0"/>
    <w:rsid w:val="00551F7C"/>
    <w:rsid w:val="005D4206"/>
    <w:rsid w:val="00676DF8"/>
    <w:rsid w:val="00737AEC"/>
    <w:rsid w:val="00781E73"/>
    <w:rsid w:val="007F7236"/>
    <w:rsid w:val="00950191"/>
    <w:rsid w:val="0099157B"/>
    <w:rsid w:val="009A5687"/>
    <w:rsid w:val="00A14834"/>
    <w:rsid w:val="00A77C99"/>
    <w:rsid w:val="00A847CD"/>
    <w:rsid w:val="00A95B56"/>
    <w:rsid w:val="00B05926"/>
    <w:rsid w:val="00B435DE"/>
    <w:rsid w:val="00B91629"/>
    <w:rsid w:val="00B964AF"/>
    <w:rsid w:val="00C079E5"/>
    <w:rsid w:val="00C318E4"/>
    <w:rsid w:val="00C914D9"/>
    <w:rsid w:val="00CF25DF"/>
    <w:rsid w:val="00D20721"/>
    <w:rsid w:val="00D63D61"/>
    <w:rsid w:val="00DA043B"/>
    <w:rsid w:val="00DA0AFB"/>
    <w:rsid w:val="00DC1DE5"/>
    <w:rsid w:val="00DD43D4"/>
    <w:rsid w:val="00E42B98"/>
    <w:rsid w:val="00E56ABE"/>
    <w:rsid w:val="00E61CBB"/>
    <w:rsid w:val="00E66209"/>
    <w:rsid w:val="00EA5494"/>
    <w:rsid w:val="00EE22D3"/>
    <w:rsid w:val="00EE37E4"/>
    <w:rsid w:val="00EF4D52"/>
    <w:rsid w:val="00FE5024"/>
    <w:rsid w:val="25BC7171"/>
    <w:rsid w:val="2FF414E2"/>
    <w:rsid w:val="44B5270F"/>
    <w:rsid w:val="4C74237C"/>
    <w:rsid w:val="512D2706"/>
    <w:rsid w:val="62C11DB9"/>
    <w:rsid w:val="6D7C18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rFonts w:ascii="Times New Roman" w:hAnsi="Times New Roman" w:eastAsia="宋体"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uiPriority w:val="99"/>
    <w:rPr>
      <w:rFonts w:ascii="Times New Roman" w:hAnsi="Times New Roman" w:eastAsia="宋体" w:cs="Times New Roman"/>
      <w:sz w:val="18"/>
      <w:szCs w:val="18"/>
    </w:rPr>
  </w:style>
  <w:style w:type="character" w:customStyle="1" w:styleId="13">
    <w:name w:val="页脚 Char"/>
    <w:basedOn w:val="7"/>
    <w:link w:val="3"/>
    <w:uiPriority w:val="99"/>
    <w:rPr>
      <w:rFonts w:ascii="Times New Roman" w:hAnsi="Times New Roman" w:eastAsia="宋体" w:cs="Times New Roman"/>
      <w:sz w:val="18"/>
      <w:szCs w:val="18"/>
    </w:rPr>
  </w:style>
  <w:style w:type="character" w:customStyle="1" w:styleId="14">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28</Pages>
  <Words>1750</Words>
  <Characters>9980</Characters>
  <Lines>83</Lines>
  <Paragraphs>23</Paragraphs>
  <TotalTime>3</TotalTime>
  <ScaleCrop>false</ScaleCrop>
  <LinksUpToDate>false</LinksUpToDate>
  <CharactersWithSpaces>11707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2019-12-19T08:51:00Z</dcterms:created>
  <dc:creator>陆开将 陆开将代(拟稿)</dc:creator>
  <cp:lastModifiedBy>WPS_1591113842</cp:lastModifiedBy>
  <cp:lastPrinted>2020-01-06T00:57:00Z</cp:lastPrinted>
  <dcterms:modified xsi:type="dcterms:W3CDTF">2020-08-24T00:11:51Z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